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55BA7" w14:textId="7204364B" w:rsidR="004739B0" w:rsidRPr="004811AC" w:rsidRDefault="004811AC">
      <w:pPr>
        <w:spacing w:before="120" w:after="120"/>
        <w:jc w:val="center"/>
        <w:rPr>
          <w:rFonts w:ascii="Atkinson Hyperlegible" w:eastAsia="Atkinson Hyperlegible" w:hAnsi="Atkinson Hyperlegible" w:cs="Atkinson Hyperlegible"/>
          <w:b/>
          <w:bCs/>
          <w:color w:val="000000"/>
          <w:sz w:val="44"/>
          <w:szCs w:val="44"/>
          <w:lang w:val="en-GB"/>
        </w:rPr>
      </w:pPr>
      <w:r w:rsidRPr="004811AC">
        <w:rPr>
          <w:rFonts w:ascii="Atkinson Hyperlegible" w:eastAsia="Atkinson Hyperlegible" w:hAnsi="Atkinson Hyperlegible" w:cs="Atkinson Hyperlegible"/>
          <w:b/>
          <w:bCs/>
          <w:color w:val="000000"/>
          <w:sz w:val="44"/>
          <w:szCs w:val="44"/>
          <w:lang w:val="en-GB"/>
        </w:rPr>
        <w:t xml:space="preserve">Beleidsplan Stichting EDUCObersam </w:t>
      </w:r>
    </w:p>
    <w:p w14:paraId="747D5B3F" w14:textId="28FE209C" w:rsidR="004811AC" w:rsidRPr="004811AC" w:rsidRDefault="004811AC">
      <w:pPr>
        <w:spacing w:before="120" w:after="120"/>
        <w:jc w:val="center"/>
        <w:rPr>
          <w:rFonts w:ascii="Atkinson Hyperlegible" w:eastAsia="Atkinson Hyperlegible" w:hAnsi="Atkinson Hyperlegible" w:cs="Atkinson Hyperlegible"/>
          <w:b/>
          <w:bCs/>
          <w:color w:val="000000"/>
          <w:sz w:val="44"/>
          <w:szCs w:val="44"/>
          <w:lang w:val="en-GB"/>
        </w:rPr>
      </w:pPr>
      <w:r w:rsidRPr="004811AC">
        <w:rPr>
          <w:rFonts w:ascii="Atkinson Hyperlegible" w:eastAsia="Atkinson Hyperlegible" w:hAnsi="Atkinson Hyperlegible" w:cs="Atkinson Hyperlegible"/>
          <w:b/>
          <w:bCs/>
          <w:color w:val="000000"/>
          <w:sz w:val="44"/>
          <w:szCs w:val="44"/>
          <w:lang w:val="en-GB"/>
        </w:rPr>
        <w:t>2024 - 2026</w:t>
      </w:r>
    </w:p>
    <w:p w14:paraId="0AC55BA8" w14:textId="77777777" w:rsidR="004739B0" w:rsidRDefault="00000000">
      <w:pPr>
        <w:spacing w:before="120" w:after="120" w:line="336" w:lineRule="auto"/>
      </w:pPr>
      <w:r>
        <w:rPr>
          <w:rFonts w:ascii="Atkinson Hyperlegible" w:eastAsia="Atkinson Hyperlegible" w:hAnsi="Atkinson Hyperlegible" w:cs="Atkinson Hyperlegible"/>
          <w:color w:val="000000"/>
        </w:rPr>
        <w:t xml:space="preserve">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2953"/>
        <w:gridCol w:w="6077"/>
      </w:tblGrid>
      <w:tr w:rsidR="004739B0" w:rsidRPr="00AB25AA" w14:paraId="0AC55BAB" w14:textId="77777777">
        <w:tc>
          <w:tcPr>
            <w:tcW w:w="2953" w:type="dxa"/>
            <w:tcBorders>
              <w:right w:val="none" w:sz="0" w:space="0" w:color="000000"/>
            </w:tcBorders>
            <w:shd w:val="clear" w:color="auto" w:fill="000000"/>
            <w:tcMar>
              <w:top w:w="180" w:type="dxa"/>
              <w:left w:w="180" w:type="dxa"/>
              <w:bottom w:w="180" w:type="dxa"/>
              <w:right w:w="180" w:type="dxa"/>
            </w:tcMar>
          </w:tcPr>
          <w:p w14:paraId="0AC55BA9" w14:textId="77DED314" w:rsidR="004739B0" w:rsidRDefault="00AB25AA" w:rsidP="00A0301E">
            <w:pPr>
              <w:spacing w:before="120" w:after="120" w:line="274" w:lineRule="auto"/>
            </w:pPr>
            <w:r w:rsidRPr="00A0301E">
              <w:rPr>
                <w:rFonts w:ascii="Georgia Pro" w:eastAsia="Georgia Pro" w:hAnsi="Georgia Pro" w:cs="Georgia Pro"/>
                <w:color w:val="FFFFFF"/>
                <w:sz w:val="72"/>
                <w:szCs w:val="72"/>
              </w:rPr>
              <w:t xml:space="preserve">Vooraf </w:t>
            </w:r>
          </w:p>
        </w:tc>
        <w:tc>
          <w:tcPr>
            <w:tcW w:w="6076" w:type="dxa"/>
            <w:tcBorders>
              <w:left w:val="none" w:sz="0" w:space="0" w:color="000000"/>
            </w:tcBorders>
            <w:tcMar>
              <w:top w:w="180" w:type="dxa"/>
              <w:left w:w="180" w:type="dxa"/>
              <w:bottom w:w="180" w:type="dxa"/>
              <w:right w:w="180" w:type="dxa"/>
            </w:tcMar>
          </w:tcPr>
          <w:p w14:paraId="0AC55BAA" w14:textId="5205A908" w:rsidR="004739B0" w:rsidRPr="00AB25AA" w:rsidRDefault="00AB25AA" w:rsidP="00AB25AA">
            <w:pPr>
              <w:spacing w:before="120" w:after="120" w:line="336" w:lineRule="auto"/>
              <w:jc w:val="both"/>
            </w:pPr>
            <w:r w:rsidRPr="00AB25AA">
              <w:rPr>
                <w:rFonts w:ascii="Atkinson Hyperlegible" w:eastAsia="Atkinson Hyperlegible" w:hAnsi="Atkinson Hyperlegible" w:cs="Atkinson Hyperlegible"/>
                <w:color w:val="000000"/>
              </w:rPr>
              <w:t>Eén van de dochters van de oprichter van Stichting EDUCObersam kon niet functioneren in het reguliere vervolgonderwijs. Gelukkig had de oprichter de financiële middelen en de visie om aangepast privéonderwijs voor zijn dochter te organiseren. De oprichter wil deze leerzame en emotionele gebeurtenis graag breder beschikbaar stellen binnen de samenleving. De toekomst van onze jeugd wordt in belangrijke mate bepaald door goed en inspirerend onderwijs.</w:t>
            </w:r>
          </w:p>
        </w:tc>
      </w:tr>
    </w:tbl>
    <w:p w14:paraId="0AC55BAC" w14:textId="77777777" w:rsidR="004739B0" w:rsidRPr="00AB25AA" w:rsidRDefault="004739B0">
      <w:pPr>
        <w:pBdr>
          <w:bottom w:val="single" w:sz="12" w:space="0" w:color="BFC3C8"/>
        </w:pBdr>
        <w:spacing w:before="120" w:after="120" w:line="0" w:lineRule="auto"/>
      </w:pP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5943"/>
        <w:gridCol w:w="3087"/>
      </w:tblGrid>
      <w:tr w:rsidR="004739B0" w14:paraId="0AC55BB1" w14:textId="77777777">
        <w:tc>
          <w:tcPr>
            <w:tcW w:w="6102" w:type="dxa"/>
            <w:tcBorders>
              <w:right w:val="none" w:sz="0" w:space="0" w:color="000000"/>
            </w:tcBorders>
            <w:tcMar>
              <w:top w:w="180" w:type="dxa"/>
              <w:left w:w="180" w:type="dxa"/>
              <w:bottom w:w="180" w:type="dxa"/>
              <w:right w:w="180" w:type="dxa"/>
            </w:tcMar>
          </w:tcPr>
          <w:p w14:paraId="0AC55BAE" w14:textId="3F614DA4" w:rsidR="004739B0" w:rsidRDefault="007A0F8C" w:rsidP="007A0F8C">
            <w:pPr>
              <w:spacing w:before="120" w:after="120"/>
              <w:jc w:val="both"/>
            </w:pPr>
            <w:r w:rsidRPr="007A0F8C">
              <w:rPr>
                <w:rFonts w:ascii="Atkinson Hyperlegible" w:eastAsia="Atkinson Hyperlegible" w:hAnsi="Atkinson Hyperlegible" w:cs="Atkinson Hyperlegible"/>
                <w:color w:val="000000"/>
              </w:rPr>
              <w:t xml:space="preserve">Stichting EDUCObersam heeft als </w:t>
            </w:r>
            <w:r w:rsidR="009F7201">
              <w:rPr>
                <w:rFonts w:ascii="Atkinson Hyperlegible" w:eastAsia="Atkinson Hyperlegible" w:hAnsi="Atkinson Hyperlegible" w:cs="Atkinson Hyperlegible"/>
                <w:color w:val="000000"/>
              </w:rPr>
              <w:t>missie</w:t>
            </w:r>
            <w:r w:rsidRPr="007A0F8C">
              <w:rPr>
                <w:rFonts w:ascii="Atkinson Hyperlegible" w:eastAsia="Atkinson Hyperlegible" w:hAnsi="Atkinson Hyperlegible" w:cs="Atkinson Hyperlegible"/>
                <w:color w:val="000000"/>
              </w:rPr>
              <w:t xml:space="preserve"> om de participatiegraad van jongeren in het onderwijs te vergroten. Wij richten ons op jongeren in de leeftijd van 12 tot 18 jaar, met bijzondere aandacht voor jongeren die sociaaleconomisch achtergesteld zijn of moeilijk toegang hebben tot onderwijs. Speciaal onderwijs is een vereiste om de kansenongelijkheid voor deze groep jongeren zoveel als mogelijk te beperken. Wij streven ernaar barrières voor deelname aan onderwijs te verminderen en tegelijkertijd de onderwijskwaliteit te verbeteren.</w:t>
            </w:r>
          </w:p>
          <w:p w14:paraId="0AC55BAF" w14:textId="77777777" w:rsidR="004739B0" w:rsidRDefault="00000000">
            <w:pPr>
              <w:spacing w:before="120" w:after="120" w:line="336" w:lineRule="auto"/>
            </w:pPr>
            <w:r>
              <w:rPr>
                <w:rFonts w:ascii="Atkinson Hyperlegible" w:eastAsia="Atkinson Hyperlegible" w:hAnsi="Atkinson Hyperlegible" w:cs="Atkinson Hyperlegible"/>
                <w:color w:val="000000"/>
              </w:rPr>
              <w:t xml:space="preserve"> </w:t>
            </w:r>
          </w:p>
        </w:tc>
        <w:tc>
          <w:tcPr>
            <w:tcW w:w="2927" w:type="dxa"/>
            <w:tcBorders>
              <w:left w:val="none" w:sz="0" w:space="0" w:color="000000"/>
            </w:tcBorders>
            <w:shd w:val="clear" w:color="auto" w:fill="000000"/>
            <w:tcMar>
              <w:top w:w="180" w:type="dxa"/>
              <w:left w:w="180" w:type="dxa"/>
              <w:bottom w:w="180" w:type="dxa"/>
              <w:right w:w="180" w:type="dxa"/>
            </w:tcMar>
          </w:tcPr>
          <w:p w14:paraId="0AC55BB0" w14:textId="3D67268F" w:rsidR="004739B0" w:rsidRDefault="00AB25AA" w:rsidP="00A0301E">
            <w:pPr>
              <w:spacing w:before="120" w:after="120" w:line="274" w:lineRule="auto"/>
              <w:jc w:val="center"/>
            </w:pPr>
            <w:r>
              <w:rPr>
                <w:rFonts w:ascii="Georgia Pro" w:eastAsia="Georgia Pro" w:hAnsi="Georgia Pro" w:cs="Georgia Pro"/>
                <w:color w:val="FFFFFF"/>
                <w:sz w:val="68"/>
                <w:szCs w:val="68"/>
              </w:rPr>
              <w:t>Inleiding</w:t>
            </w:r>
            <w:r w:rsidR="0068702F">
              <w:rPr>
                <w:rFonts w:ascii="Georgia Pro" w:eastAsia="Georgia Pro" w:hAnsi="Georgia Pro" w:cs="Georgia Pro"/>
                <w:color w:val="FFFFFF"/>
                <w:sz w:val="68"/>
                <w:szCs w:val="68"/>
              </w:rPr>
              <w:t xml:space="preserve"> &amp; missie</w:t>
            </w:r>
            <w:r>
              <w:rPr>
                <w:rFonts w:ascii="Georgia Pro" w:eastAsia="Georgia Pro" w:hAnsi="Georgia Pro" w:cs="Georgia Pro"/>
                <w:color w:val="FFFFFF"/>
                <w:sz w:val="68"/>
                <w:szCs w:val="68"/>
              </w:rPr>
              <w:t xml:space="preserve"> </w:t>
            </w:r>
          </w:p>
        </w:tc>
      </w:tr>
    </w:tbl>
    <w:p w14:paraId="23733ADD" w14:textId="77777777" w:rsidR="00A0301E" w:rsidRDefault="00A0301E">
      <w:pPr>
        <w:spacing w:before="120" w:after="120" w:line="336" w:lineRule="auto"/>
        <w:rPr>
          <w:rFonts w:ascii="Georgia Pro" w:eastAsia="Georgia Pro" w:hAnsi="Georgia Pro" w:cs="Georgia Pro"/>
          <w:color w:val="000000"/>
          <w:sz w:val="72"/>
          <w:szCs w:val="72"/>
        </w:rPr>
      </w:pPr>
    </w:p>
    <w:p w14:paraId="433B9F2F" w14:textId="393F1EDC" w:rsidR="00655383" w:rsidRPr="005F0F94" w:rsidRDefault="005F0F94" w:rsidP="00AF6006">
      <w:pPr>
        <w:spacing w:before="120" w:after="120" w:line="336" w:lineRule="auto"/>
        <w:jc w:val="both"/>
        <w:rPr>
          <w:rFonts w:ascii="Georgia Pro" w:eastAsia="Georgia Pro" w:hAnsi="Georgia Pro" w:cs="Georgia Pro"/>
          <w:color w:val="000000"/>
          <w:sz w:val="72"/>
          <w:szCs w:val="72"/>
        </w:rPr>
      </w:pPr>
      <w:r w:rsidRPr="005F0F94">
        <w:rPr>
          <w:rFonts w:ascii="Georgia Pro" w:eastAsia="Georgia Pro" w:hAnsi="Georgia Pro" w:cs="Georgia Pro"/>
          <w:color w:val="000000"/>
          <w:sz w:val="72"/>
          <w:szCs w:val="72"/>
        </w:rPr>
        <w:lastRenderedPageBreak/>
        <w:t xml:space="preserve">Statutaire doelstelling </w:t>
      </w:r>
    </w:p>
    <w:p w14:paraId="0BE0F393" w14:textId="07FCDB1D" w:rsidR="0099525E" w:rsidRDefault="0099525E" w:rsidP="009F7201">
      <w:pPr>
        <w:spacing w:before="120" w:after="120" w:line="336" w:lineRule="auto"/>
        <w:jc w:val="both"/>
        <w:rPr>
          <w:rFonts w:ascii="Atkinson Hyperlegible" w:eastAsia="Atkinson Hyperlegible" w:hAnsi="Atkinson Hyperlegible" w:cs="Atkinson Hyperlegible"/>
          <w:color w:val="000000"/>
        </w:rPr>
      </w:pPr>
      <w:r w:rsidRPr="0099525E">
        <w:rPr>
          <w:rFonts w:ascii="Atkinson Hyperlegible" w:eastAsia="Atkinson Hyperlegible" w:hAnsi="Atkinson Hyperlegible" w:cs="Atkinson Hyperlegible"/>
          <w:color w:val="000000"/>
        </w:rPr>
        <w:t>In dit beleidsplan is de integrale statutaire doelstelling opgenomen. In het vervolg van dit plan wordt de brede focus meer toegespitst op de focus voor de beleidsjaren 202</w:t>
      </w:r>
      <w:r w:rsidR="00A95772">
        <w:rPr>
          <w:rFonts w:ascii="Atkinson Hyperlegible" w:eastAsia="Atkinson Hyperlegible" w:hAnsi="Atkinson Hyperlegible" w:cs="Atkinson Hyperlegible"/>
          <w:color w:val="000000"/>
        </w:rPr>
        <w:t>4</w:t>
      </w:r>
      <w:r w:rsidRPr="0099525E">
        <w:rPr>
          <w:rFonts w:ascii="Atkinson Hyperlegible" w:eastAsia="Atkinson Hyperlegible" w:hAnsi="Atkinson Hyperlegible" w:cs="Atkinson Hyperlegible"/>
          <w:color w:val="000000"/>
        </w:rPr>
        <w:t>-2026.</w:t>
      </w:r>
    </w:p>
    <w:p w14:paraId="38C5CFE3" w14:textId="77777777" w:rsidR="009F7201" w:rsidRPr="0099525E" w:rsidRDefault="009F7201" w:rsidP="009F7201">
      <w:pPr>
        <w:spacing w:before="120" w:after="120" w:line="336" w:lineRule="auto"/>
        <w:jc w:val="both"/>
        <w:rPr>
          <w:rFonts w:ascii="Atkinson Hyperlegible" w:eastAsia="Atkinson Hyperlegible" w:hAnsi="Atkinson Hyperlegible" w:cs="Atkinson Hyperlegible"/>
          <w:color w:val="000000"/>
        </w:rPr>
      </w:pPr>
    </w:p>
    <w:p w14:paraId="62CDA97A" w14:textId="77777777" w:rsidR="0099525E" w:rsidRPr="0099525E" w:rsidRDefault="0099525E" w:rsidP="0099525E">
      <w:pPr>
        <w:spacing w:before="120" w:after="120" w:line="336" w:lineRule="auto"/>
        <w:rPr>
          <w:rFonts w:ascii="Georgia Pro" w:eastAsia="Georgia Pro" w:hAnsi="Georgia Pro" w:cs="Georgia Pro"/>
          <w:b/>
          <w:bCs/>
          <w:color w:val="000000"/>
          <w:sz w:val="32"/>
          <w:szCs w:val="32"/>
        </w:rPr>
      </w:pPr>
      <w:r w:rsidRPr="0099525E">
        <w:rPr>
          <w:rFonts w:ascii="Georgia Pro" w:eastAsia="Georgia Pro" w:hAnsi="Georgia Pro" w:cs="Georgia Pro"/>
          <w:b/>
          <w:bCs/>
          <w:color w:val="000000"/>
          <w:sz w:val="32"/>
          <w:szCs w:val="32"/>
        </w:rPr>
        <w:t>De stichting heeft ten doel:</w:t>
      </w:r>
    </w:p>
    <w:p w14:paraId="06EB9CE4" w14:textId="77777777" w:rsidR="0099525E" w:rsidRDefault="0099525E" w:rsidP="00AF6006">
      <w:pPr>
        <w:spacing w:before="120" w:after="120" w:line="336" w:lineRule="auto"/>
        <w:jc w:val="both"/>
        <w:rPr>
          <w:rFonts w:ascii="Atkinson Hyperlegible" w:eastAsia="Atkinson Hyperlegible" w:hAnsi="Atkinson Hyperlegible" w:cs="Atkinson Hyperlegible"/>
          <w:color w:val="000000"/>
        </w:rPr>
      </w:pPr>
      <w:r w:rsidRPr="0099525E">
        <w:rPr>
          <w:rFonts w:ascii="Atkinson Hyperlegible" w:eastAsia="Atkinson Hyperlegible" w:hAnsi="Atkinson Hyperlegible" w:cs="Atkinson Hyperlegible"/>
          <w:color w:val="000000"/>
        </w:rPr>
        <w:t>het bevorderen van welzijn, cultuur, onderwijs, wetenschap, onderzoek, bescherming van natuur en milieu, duurzaamheid, gezondheidszorg, jeugdzorg, ouderenzorg, ontwikkelingssamenwerking, dierenwelzijn, religie, levensbeschouwing en spiritualiteit,  de democratische rechtsorde en volkshuisvesting, en voorts al hetgeen daarmee rechtstreeks of zijdelings verband houdt of daartoe bevorderlijk kan zijn, alles in de ruimste zin des woords.</w:t>
      </w:r>
    </w:p>
    <w:p w14:paraId="7F8AD46D" w14:textId="77777777" w:rsidR="0099525E" w:rsidRPr="0099525E" w:rsidRDefault="0099525E" w:rsidP="0099525E">
      <w:pPr>
        <w:spacing w:before="120" w:after="120" w:line="336" w:lineRule="auto"/>
        <w:rPr>
          <w:rFonts w:ascii="Atkinson Hyperlegible" w:eastAsia="Atkinson Hyperlegible" w:hAnsi="Atkinson Hyperlegible" w:cs="Atkinson Hyperlegible"/>
          <w:color w:val="000000"/>
        </w:rPr>
      </w:pPr>
    </w:p>
    <w:p w14:paraId="17EE9C11" w14:textId="77777777" w:rsidR="0099525E" w:rsidRPr="0099525E" w:rsidRDefault="0099525E" w:rsidP="0099525E">
      <w:pPr>
        <w:spacing w:before="120" w:after="120" w:line="336" w:lineRule="auto"/>
        <w:rPr>
          <w:rFonts w:ascii="Georgia Pro" w:eastAsia="Georgia Pro" w:hAnsi="Georgia Pro" w:cs="Georgia Pro"/>
          <w:b/>
          <w:bCs/>
          <w:color w:val="000000"/>
          <w:sz w:val="32"/>
          <w:szCs w:val="32"/>
        </w:rPr>
      </w:pPr>
      <w:r w:rsidRPr="0099525E">
        <w:rPr>
          <w:rFonts w:ascii="Georgia Pro" w:eastAsia="Georgia Pro" w:hAnsi="Georgia Pro" w:cs="Georgia Pro"/>
          <w:b/>
          <w:bCs/>
          <w:color w:val="000000"/>
          <w:sz w:val="32"/>
          <w:szCs w:val="32"/>
        </w:rPr>
        <w:t>Stichting EDUCObersam tracht haar doel te bereiken door:</w:t>
      </w:r>
    </w:p>
    <w:p w14:paraId="37E5E55C" w14:textId="250650DE" w:rsidR="0099525E" w:rsidRPr="0099525E" w:rsidRDefault="0099525E" w:rsidP="0099525E">
      <w:pPr>
        <w:pStyle w:val="ListParagraph"/>
        <w:numPr>
          <w:ilvl w:val="0"/>
          <w:numId w:val="6"/>
        </w:numPr>
        <w:spacing w:before="120" w:after="120" w:line="336" w:lineRule="auto"/>
        <w:jc w:val="both"/>
        <w:rPr>
          <w:rFonts w:ascii="Atkinson Hyperlegible" w:eastAsia="Atkinson Hyperlegible" w:hAnsi="Atkinson Hyperlegible" w:cs="Atkinson Hyperlegible"/>
          <w:color w:val="000000"/>
        </w:rPr>
      </w:pPr>
      <w:r w:rsidRPr="0099525E">
        <w:rPr>
          <w:rFonts w:ascii="Atkinson Hyperlegible" w:eastAsia="Atkinson Hyperlegible" w:hAnsi="Atkinson Hyperlegible" w:cs="Atkinson Hyperlegible"/>
          <w:color w:val="000000"/>
        </w:rPr>
        <w:t>Het ondersteunen van projecten danwel het zelf uitvoeren van programma’s die bijdragen aan het verhogen van de participatiegraad van jongeren in het onderwijs, specifiek gericht op de overgang van basis- naar voortgezet onderwijs en van voortgezet onderwijs naar vervolgopleidingen.</w:t>
      </w:r>
    </w:p>
    <w:p w14:paraId="099CC235" w14:textId="0F089DA3" w:rsidR="0099525E" w:rsidRPr="0099525E" w:rsidRDefault="0099525E" w:rsidP="0099525E">
      <w:pPr>
        <w:pStyle w:val="ListParagraph"/>
        <w:numPr>
          <w:ilvl w:val="0"/>
          <w:numId w:val="6"/>
        </w:numPr>
        <w:spacing w:before="120" w:after="120" w:line="336" w:lineRule="auto"/>
        <w:jc w:val="both"/>
        <w:rPr>
          <w:rFonts w:ascii="Atkinson Hyperlegible" w:eastAsia="Atkinson Hyperlegible" w:hAnsi="Atkinson Hyperlegible" w:cs="Atkinson Hyperlegible"/>
          <w:color w:val="000000"/>
        </w:rPr>
      </w:pPr>
      <w:r w:rsidRPr="0099525E">
        <w:rPr>
          <w:rFonts w:ascii="Atkinson Hyperlegible" w:eastAsia="Atkinson Hyperlegible" w:hAnsi="Atkinson Hyperlegible" w:cs="Atkinson Hyperlegible"/>
          <w:color w:val="000000"/>
        </w:rPr>
        <w:t>Het ondersteunen van projecten danwel het zelf uitvoeren van programma’s die bijdragen aan het verkleinen van onderwijsachterstanden.</w:t>
      </w:r>
    </w:p>
    <w:p w14:paraId="5DD31F2D" w14:textId="3ECE1532" w:rsidR="0099525E" w:rsidRPr="0099525E" w:rsidRDefault="0099525E" w:rsidP="0099525E">
      <w:pPr>
        <w:pStyle w:val="ListParagraph"/>
        <w:numPr>
          <w:ilvl w:val="0"/>
          <w:numId w:val="6"/>
        </w:numPr>
        <w:spacing w:before="120" w:after="120" w:line="336" w:lineRule="auto"/>
        <w:jc w:val="both"/>
        <w:rPr>
          <w:rFonts w:ascii="Atkinson Hyperlegible" w:eastAsia="Atkinson Hyperlegible" w:hAnsi="Atkinson Hyperlegible" w:cs="Atkinson Hyperlegible"/>
          <w:color w:val="000000"/>
        </w:rPr>
      </w:pPr>
      <w:r w:rsidRPr="0099525E">
        <w:rPr>
          <w:rFonts w:ascii="Atkinson Hyperlegible" w:eastAsia="Atkinson Hyperlegible" w:hAnsi="Atkinson Hyperlegible" w:cs="Atkinson Hyperlegible"/>
          <w:color w:val="000000"/>
        </w:rPr>
        <w:t>Het ondersteunen van projecten danwel het zelf uitvoeren van programma’s die bijdragen aan het versterken van de betrokkenheid van jongeren bij hun eigen onderwijstraject in het bijzonder onderwijs.</w:t>
      </w:r>
    </w:p>
    <w:p w14:paraId="075FFCD5" w14:textId="3C257613" w:rsidR="0099525E" w:rsidRPr="0099525E" w:rsidRDefault="0099525E" w:rsidP="0099525E">
      <w:pPr>
        <w:pStyle w:val="ListParagraph"/>
        <w:numPr>
          <w:ilvl w:val="0"/>
          <w:numId w:val="6"/>
        </w:numPr>
        <w:spacing w:before="120" w:after="120" w:line="336" w:lineRule="auto"/>
        <w:jc w:val="both"/>
        <w:rPr>
          <w:rFonts w:ascii="Atkinson Hyperlegible" w:eastAsia="Atkinson Hyperlegible" w:hAnsi="Atkinson Hyperlegible" w:cs="Atkinson Hyperlegible"/>
          <w:color w:val="000000"/>
        </w:rPr>
      </w:pPr>
      <w:r w:rsidRPr="0099525E">
        <w:rPr>
          <w:rFonts w:ascii="Atkinson Hyperlegible" w:eastAsia="Atkinson Hyperlegible" w:hAnsi="Atkinson Hyperlegible" w:cs="Atkinson Hyperlegible"/>
          <w:color w:val="000000"/>
        </w:rPr>
        <w:t>Het ondersteunen van projecten danwel het zelfs uitvoeren van programma’s voor het ondersteunen van scholen en docenten in het bijzonder onderwijs.</w:t>
      </w:r>
    </w:p>
    <w:p w14:paraId="4739CE78" w14:textId="192DE85A" w:rsidR="0099525E" w:rsidRPr="0099525E" w:rsidRDefault="0099525E" w:rsidP="0099525E">
      <w:pPr>
        <w:pStyle w:val="ListParagraph"/>
        <w:numPr>
          <w:ilvl w:val="0"/>
          <w:numId w:val="6"/>
        </w:numPr>
        <w:spacing w:before="120" w:after="120" w:line="336" w:lineRule="auto"/>
        <w:jc w:val="both"/>
        <w:rPr>
          <w:rFonts w:ascii="Atkinson Hyperlegible" w:eastAsia="Atkinson Hyperlegible" w:hAnsi="Atkinson Hyperlegible" w:cs="Atkinson Hyperlegible"/>
          <w:color w:val="000000"/>
        </w:rPr>
      </w:pPr>
      <w:r w:rsidRPr="0099525E">
        <w:rPr>
          <w:rFonts w:ascii="Atkinson Hyperlegible" w:eastAsia="Atkinson Hyperlegible" w:hAnsi="Atkinson Hyperlegible" w:cs="Atkinson Hyperlegible"/>
          <w:color w:val="000000"/>
        </w:rPr>
        <w:t>Het ondersteunen van projecten danwel het zelf uitvoeren van programma’s die bijdragen aan het mogelijk maken van deelname aan het speciaal onderwijs voor individuele jongeren met een sociaal economisch achtergesteld profiel.</w:t>
      </w:r>
    </w:p>
    <w:p w14:paraId="53CAF54F" w14:textId="12B3F8C6" w:rsidR="00655383" w:rsidRPr="0099525E" w:rsidRDefault="0099525E" w:rsidP="0099525E">
      <w:pPr>
        <w:pStyle w:val="ListParagraph"/>
        <w:numPr>
          <w:ilvl w:val="0"/>
          <w:numId w:val="6"/>
        </w:numPr>
        <w:spacing w:before="120" w:after="120" w:line="336" w:lineRule="auto"/>
        <w:jc w:val="both"/>
        <w:rPr>
          <w:rFonts w:ascii="Atkinson Hyperlegible" w:eastAsia="Atkinson Hyperlegible" w:hAnsi="Atkinson Hyperlegible" w:cs="Atkinson Hyperlegible"/>
          <w:color w:val="000000"/>
        </w:rPr>
      </w:pPr>
      <w:r w:rsidRPr="0099525E">
        <w:rPr>
          <w:rFonts w:ascii="Atkinson Hyperlegible" w:eastAsia="Atkinson Hyperlegible" w:hAnsi="Atkinson Hyperlegible" w:cs="Atkinson Hyperlegible"/>
          <w:color w:val="000000"/>
        </w:rPr>
        <w:lastRenderedPageBreak/>
        <w:t>Het ondersteunen van projecten danwel het zelfs uitvoeren van programma’s ter stimulering van samenwerking met lokale overheden, onderwijsinstellingen en maatschappelijke organisaties.</w:t>
      </w:r>
    </w:p>
    <w:p w14:paraId="2457DEE5" w14:textId="77777777" w:rsidR="00C83654" w:rsidRDefault="00C83654">
      <w:pPr>
        <w:spacing w:before="120" w:after="120" w:line="336" w:lineRule="auto"/>
        <w:rPr>
          <w:rFonts w:ascii="Atkinson Hyperlegible" w:eastAsia="Atkinson Hyperlegible" w:hAnsi="Atkinson Hyperlegible" w:cs="Atkinson Hyperlegible"/>
          <w:color w:val="000000"/>
        </w:rPr>
      </w:pPr>
    </w:p>
    <w:p w14:paraId="5A5C47DB" w14:textId="77777777" w:rsidR="00DE051B" w:rsidRPr="00DE051B" w:rsidRDefault="00DE051B" w:rsidP="00DE051B">
      <w:pPr>
        <w:spacing w:before="120" w:after="120" w:line="336" w:lineRule="auto"/>
        <w:rPr>
          <w:rFonts w:ascii="Georgia Pro" w:eastAsia="Georgia Pro" w:hAnsi="Georgia Pro" w:cs="Georgia Pro"/>
          <w:color w:val="000000"/>
          <w:sz w:val="72"/>
          <w:szCs w:val="72"/>
        </w:rPr>
      </w:pPr>
      <w:bookmarkStart w:id="0" w:name="_Toc185610096"/>
      <w:r w:rsidRPr="00DE051B">
        <w:rPr>
          <w:rFonts w:ascii="Georgia Pro" w:eastAsia="Georgia Pro" w:hAnsi="Georgia Pro" w:cs="Georgia Pro"/>
          <w:color w:val="000000"/>
          <w:sz w:val="72"/>
          <w:szCs w:val="72"/>
        </w:rPr>
        <w:t>Financieel beleid</w:t>
      </w:r>
      <w:bookmarkEnd w:id="0"/>
    </w:p>
    <w:p w14:paraId="213D7BDF" w14:textId="4CACCC3D" w:rsidR="00DE051B" w:rsidRPr="00DE051B" w:rsidRDefault="00DE051B" w:rsidP="00DE051B">
      <w:pPr>
        <w:spacing w:before="120" w:after="120" w:line="336" w:lineRule="auto"/>
        <w:rPr>
          <w:rFonts w:ascii="Georgia Pro" w:eastAsia="Georgia Pro" w:hAnsi="Georgia Pro" w:cs="Georgia Pro"/>
          <w:b/>
          <w:bCs/>
          <w:color w:val="000000"/>
          <w:sz w:val="32"/>
          <w:szCs w:val="32"/>
        </w:rPr>
      </w:pPr>
      <w:bookmarkStart w:id="1" w:name="_Toc185610097"/>
      <w:r w:rsidRPr="00DE051B">
        <w:rPr>
          <w:rFonts w:ascii="Georgia Pro" w:eastAsia="Georgia Pro" w:hAnsi="Georgia Pro" w:cs="Georgia Pro"/>
          <w:b/>
          <w:bCs/>
          <w:color w:val="000000"/>
          <w:sz w:val="32"/>
          <w:szCs w:val="32"/>
        </w:rPr>
        <w:t>Werving van middelen</w:t>
      </w:r>
      <w:bookmarkEnd w:id="1"/>
    </w:p>
    <w:p w14:paraId="4EC5CF49" w14:textId="77777777" w:rsidR="00DE051B" w:rsidRPr="00DE051B" w:rsidRDefault="00DE051B" w:rsidP="00DE051B">
      <w:pPr>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Stichting EDUCObersam zal vermogen kunnen verwerven door middel van:</w:t>
      </w:r>
    </w:p>
    <w:p w14:paraId="15AE02FB" w14:textId="77777777" w:rsidR="00DE051B" w:rsidRPr="00DE051B" w:rsidRDefault="00DE051B" w:rsidP="00DE051B">
      <w:pPr>
        <w:pStyle w:val="ListParagraph"/>
        <w:numPr>
          <w:ilvl w:val="0"/>
          <w:numId w:val="8"/>
        </w:numPr>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Schenkingen, erfstellingen en legaten;</w:t>
      </w:r>
    </w:p>
    <w:p w14:paraId="4FB51A65" w14:textId="77777777" w:rsidR="00DE051B" w:rsidRPr="00DE051B" w:rsidRDefault="00DE051B" w:rsidP="00DE051B">
      <w:pPr>
        <w:pStyle w:val="ListParagraph"/>
        <w:numPr>
          <w:ilvl w:val="0"/>
          <w:numId w:val="8"/>
        </w:numPr>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Subsidies en donaties;</w:t>
      </w:r>
    </w:p>
    <w:p w14:paraId="71C26BE8" w14:textId="77777777" w:rsidR="00DE051B" w:rsidRPr="00DE051B" w:rsidRDefault="00DE051B" w:rsidP="00DE051B">
      <w:pPr>
        <w:pStyle w:val="ListParagraph"/>
        <w:numPr>
          <w:ilvl w:val="0"/>
          <w:numId w:val="8"/>
        </w:numPr>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Dividenduitdelingen;</w:t>
      </w:r>
    </w:p>
    <w:p w14:paraId="4AB28D9B" w14:textId="77777777" w:rsidR="00DE051B" w:rsidRPr="00DE051B" w:rsidRDefault="00DE051B" w:rsidP="00DE051B">
      <w:pPr>
        <w:pStyle w:val="ListParagraph"/>
        <w:numPr>
          <w:ilvl w:val="0"/>
          <w:numId w:val="8"/>
        </w:numPr>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Alle andere verkrijgingen en baten.</w:t>
      </w:r>
    </w:p>
    <w:p w14:paraId="3EEF438F" w14:textId="1224DEB2" w:rsidR="00DE051B" w:rsidRPr="00DE051B" w:rsidRDefault="00DE051B" w:rsidP="00DE051B">
      <w:pPr>
        <w:spacing w:before="120" w:after="120" w:line="336" w:lineRule="auto"/>
        <w:rPr>
          <w:rFonts w:ascii="Georgia Pro" w:eastAsia="Georgia Pro" w:hAnsi="Georgia Pro" w:cs="Georgia Pro"/>
          <w:b/>
          <w:bCs/>
          <w:color w:val="000000"/>
          <w:sz w:val="32"/>
          <w:szCs w:val="32"/>
        </w:rPr>
      </w:pPr>
      <w:bookmarkStart w:id="2" w:name="_Toc185610098"/>
      <w:r w:rsidRPr="00DE051B">
        <w:rPr>
          <w:rFonts w:ascii="Georgia Pro" w:eastAsia="Georgia Pro" w:hAnsi="Georgia Pro" w:cs="Georgia Pro"/>
          <w:b/>
          <w:bCs/>
          <w:color w:val="000000"/>
          <w:sz w:val="32"/>
          <w:szCs w:val="32"/>
        </w:rPr>
        <w:t>Vermogen</w:t>
      </w:r>
      <w:bookmarkEnd w:id="2"/>
    </w:p>
    <w:p w14:paraId="7BFF8D07" w14:textId="77777777" w:rsidR="00DE051B" w:rsidRPr="00DE051B" w:rsidRDefault="00DE051B" w:rsidP="00DE051B">
      <w:pPr>
        <w:jc w:val="both"/>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 xml:space="preserve">Stichting EDUCObersam zal niet meer vermogen aanhouden dan redelijkerwijs noodzakelijk voor de continuïteit van de voorziene werkzaamheden ten behoeve van haar doelstelling. </w:t>
      </w:r>
    </w:p>
    <w:p w14:paraId="15D23BB5" w14:textId="77777777" w:rsidR="00DE051B" w:rsidRPr="00DE051B" w:rsidRDefault="00DE051B" w:rsidP="00DE051B">
      <w:pPr>
        <w:jc w:val="both"/>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Stichting EDUCObersam beschikt over een stamvermogen verkregen door middel van een schenking in overeenstemming met artikel 1b lid 2 onderdeel a Uitvoeringsregeling AWR. In de komende jaren zullen naar verwachting vruchten van dit stamvermogen ontvangen worden waaruit de algemeen nuttige bestedingen kunnen worden verricht.</w:t>
      </w:r>
    </w:p>
    <w:p w14:paraId="4113C55C" w14:textId="758FB140" w:rsidR="00DE051B" w:rsidRPr="00C44778" w:rsidRDefault="00DE051B" w:rsidP="00DE051B">
      <w:pPr>
        <w:jc w:val="both"/>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 xml:space="preserve">Het is de verwachting dat in de eerste jaren van het bestaan van Stichting EDUCObersam een beperkt bedrag aan dividenduitdelingen ontvangen zal worden aangezien het </w:t>
      </w:r>
      <w:r w:rsidR="009F7201">
        <w:rPr>
          <w:rFonts w:ascii="Atkinson Hyperlegible" w:eastAsia="Atkinson Hyperlegible" w:hAnsi="Atkinson Hyperlegible" w:cs="Atkinson Hyperlegible"/>
          <w:color w:val="000000"/>
        </w:rPr>
        <w:t xml:space="preserve">verkregen </w:t>
      </w:r>
      <w:r w:rsidRPr="00DE051B">
        <w:rPr>
          <w:rFonts w:ascii="Atkinson Hyperlegible" w:eastAsia="Atkinson Hyperlegible" w:hAnsi="Atkinson Hyperlegible" w:cs="Atkinson Hyperlegible"/>
          <w:color w:val="000000"/>
        </w:rPr>
        <w:t xml:space="preserve">vermogen </w:t>
      </w:r>
      <w:r w:rsidR="009F7201">
        <w:rPr>
          <w:rFonts w:ascii="Atkinson Hyperlegible" w:eastAsia="Atkinson Hyperlegible" w:hAnsi="Atkinson Hyperlegible" w:cs="Atkinson Hyperlegible"/>
          <w:color w:val="000000"/>
        </w:rPr>
        <w:t xml:space="preserve">voorafgaande aan de verkrijging al was </w:t>
      </w:r>
      <w:r w:rsidRPr="00DE051B">
        <w:rPr>
          <w:rFonts w:ascii="Atkinson Hyperlegible" w:eastAsia="Atkinson Hyperlegible" w:hAnsi="Atkinson Hyperlegible" w:cs="Atkinson Hyperlegible"/>
          <w:color w:val="000000"/>
        </w:rPr>
        <w:t xml:space="preserve">geïnvesteerd in diverse </w:t>
      </w:r>
      <w:r w:rsidR="009F7201">
        <w:rPr>
          <w:rFonts w:ascii="Atkinson Hyperlegible" w:eastAsia="Atkinson Hyperlegible" w:hAnsi="Atkinson Hyperlegible" w:cs="Atkinson Hyperlegible"/>
          <w:color w:val="000000"/>
        </w:rPr>
        <w:t xml:space="preserve">lange termijn </w:t>
      </w:r>
      <w:r w:rsidRPr="00DE051B">
        <w:rPr>
          <w:rFonts w:ascii="Atkinson Hyperlegible" w:eastAsia="Atkinson Hyperlegible" w:hAnsi="Atkinson Hyperlegible" w:cs="Atkinson Hyperlegible"/>
          <w:color w:val="000000"/>
        </w:rPr>
        <w:t xml:space="preserve">projecten. De eerste jaren van de stichting zullen dan ook met name gericht zijn op het </w:t>
      </w:r>
      <w:r w:rsidR="009F7201">
        <w:rPr>
          <w:rFonts w:ascii="Atkinson Hyperlegible" w:eastAsia="Atkinson Hyperlegible" w:hAnsi="Atkinson Hyperlegible" w:cs="Atkinson Hyperlegible"/>
          <w:color w:val="000000"/>
        </w:rPr>
        <w:t xml:space="preserve">initiëren van de activiteiten die </w:t>
      </w:r>
      <w:r w:rsidR="00C44778">
        <w:rPr>
          <w:rFonts w:ascii="Atkinson Hyperlegible" w:eastAsia="Atkinson Hyperlegible" w:hAnsi="Atkinson Hyperlegible" w:cs="Atkinson Hyperlegible"/>
          <w:color w:val="000000"/>
        </w:rPr>
        <w:t xml:space="preserve">kunnen worden uitgebreid </w:t>
      </w:r>
      <w:r w:rsidRPr="00DE051B">
        <w:rPr>
          <w:rFonts w:ascii="Atkinson Hyperlegible" w:eastAsia="Atkinson Hyperlegible" w:hAnsi="Atkinson Hyperlegible" w:cs="Atkinson Hyperlegible"/>
          <w:color w:val="000000"/>
        </w:rPr>
        <w:t xml:space="preserve">zodra grotere bedragen aan dividend dan wel anderszins worden verkregen. </w:t>
      </w:r>
      <w:r w:rsidR="00C44778">
        <w:rPr>
          <w:rFonts w:ascii="Atkinson Hyperlegible" w:eastAsia="Atkinson Hyperlegible" w:hAnsi="Atkinson Hyperlegible" w:cs="Atkinson Hyperlegible"/>
          <w:color w:val="000000"/>
        </w:rPr>
        <w:t>Stichting EDUCObersam zal de toekomstige dividenden evenals in de komende jaren ontvangen vruchten en donaties binnen haar doelstelling besteden.</w:t>
      </w:r>
    </w:p>
    <w:p w14:paraId="2E873F0D" w14:textId="452FCFA9" w:rsidR="00DE051B" w:rsidRPr="00DE051B" w:rsidRDefault="00DE051B" w:rsidP="00DE051B">
      <w:pPr>
        <w:spacing w:before="120" w:after="120" w:line="336" w:lineRule="auto"/>
        <w:rPr>
          <w:rFonts w:ascii="Georgia Pro" w:eastAsia="Georgia Pro" w:hAnsi="Georgia Pro" w:cs="Georgia Pro"/>
          <w:b/>
          <w:bCs/>
          <w:color w:val="000000"/>
          <w:sz w:val="32"/>
          <w:szCs w:val="32"/>
        </w:rPr>
      </w:pPr>
      <w:bookmarkStart w:id="3" w:name="_Toc185610099"/>
      <w:r w:rsidRPr="00DE051B">
        <w:rPr>
          <w:rFonts w:ascii="Georgia Pro" w:eastAsia="Georgia Pro" w:hAnsi="Georgia Pro" w:cs="Georgia Pro"/>
          <w:b/>
          <w:bCs/>
          <w:color w:val="000000"/>
          <w:sz w:val="32"/>
          <w:szCs w:val="32"/>
        </w:rPr>
        <w:t>Bestedingsbeleid</w:t>
      </w:r>
      <w:bookmarkEnd w:id="3"/>
    </w:p>
    <w:p w14:paraId="158AAD64" w14:textId="77777777" w:rsidR="00DE051B" w:rsidRPr="00DE051B" w:rsidRDefault="00DE051B" w:rsidP="00DE051B">
      <w:pPr>
        <w:jc w:val="both"/>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 xml:space="preserve">Stichting EDUCObersam zal de door haar verkregen middelen conform haar doelstelling besteden aan projecten en donaties in het kader van haar doelstelling. </w:t>
      </w:r>
    </w:p>
    <w:p w14:paraId="042A9CBD" w14:textId="032E5778" w:rsidR="00DE051B" w:rsidRPr="00DE051B" w:rsidRDefault="00DE051B" w:rsidP="00DE051B">
      <w:pPr>
        <w:spacing w:before="120" w:after="120" w:line="336" w:lineRule="auto"/>
        <w:rPr>
          <w:rFonts w:ascii="Georgia Pro" w:eastAsia="Georgia Pro" w:hAnsi="Georgia Pro" w:cs="Georgia Pro"/>
          <w:b/>
          <w:bCs/>
          <w:color w:val="000000"/>
          <w:sz w:val="32"/>
          <w:szCs w:val="32"/>
        </w:rPr>
      </w:pPr>
      <w:bookmarkStart w:id="4" w:name="_Toc185610100"/>
      <w:r w:rsidRPr="00DE051B">
        <w:rPr>
          <w:rFonts w:ascii="Georgia Pro" w:eastAsia="Georgia Pro" w:hAnsi="Georgia Pro" w:cs="Georgia Pro"/>
          <w:b/>
          <w:bCs/>
          <w:color w:val="000000"/>
          <w:sz w:val="32"/>
          <w:szCs w:val="32"/>
        </w:rPr>
        <w:t>Afwezigheid van winstoogmerk</w:t>
      </w:r>
      <w:bookmarkEnd w:id="4"/>
    </w:p>
    <w:p w14:paraId="71CBB61B" w14:textId="45A32A2A" w:rsidR="00DE051B" w:rsidRPr="00C57218" w:rsidRDefault="00DE051B" w:rsidP="00DE051B">
      <w:pPr>
        <w:jc w:val="both"/>
        <w:rPr>
          <w:rFonts w:ascii="Times New Roman" w:hAnsi="Times New Roman" w:cs="Times New Roman"/>
        </w:rPr>
      </w:pPr>
      <w:r w:rsidRPr="00DE051B">
        <w:rPr>
          <w:rFonts w:ascii="Atkinson Hyperlegible" w:eastAsia="Atkinson Hyperlegible" w:hAnsi="Atkinson Hyperlegible" w:cs="Atkinson Hyperlegible"/>
          <w:color w:val="000000"/>
        </w:rPr>
        <w:lastRenderedPageBreak/>
        <w:t>Stichting EDUCObersam heeft geen winstoogmerk. Dit blijkt ook uit artikel 2 lid 3 van de statuten en de feitelijke werkzaamheden van de stichti</w:t>
      </w:r>
      <w:r>
        <w:rPr>
          <w:rFonts w:ascii="Atkinson Hyperlegible" w:eastAsia="Atkinson Hyperlegible" w:hAnsi="Atkinson Hyperlegible" w:cs="Atkinson Hyperlegible"/>
          <w:color w:val="000000"/>
        </w:rPr>
        <w:t xml:space="preserve">ng. </w:t>
      </w:r>
      <w:r w:rsidRPr="00C57218">
        <w:rPr>
          <w:rFonts w:ascii="Times New Roman" w:hAnsi="Times New Roman" w:cs="Times New Roman"/>
        </w:rPr>
        <w:t xml:space="preserve"> </w:t>
      </w:r>
    </w:p>
    <w:p w14:paraId="2F161389" w14:textId="76EEC4C5" w:rsidR="00DE051B" w:rsidRPr="00DE051B" w:rsidRDefault="00DE051B" w:rsidP="00DE051B">
      <w:pPr>
        <w:spacing w:before="120" w:after="120" w:line="336" w:lineRule="auto"/>
        <w:rPr>
          <w:rFonts w:ascii="Georgia Pro" w:eastAsia="Georgia Pro" w:hAnsi="Georgia Pro" w:cs="Georgia Pro"/>
          <w:b/>
          <w:bCs/>
          <w:color w:val="000000"/>
          <w:sz w:val="32"/>
          <w:szCs w:val="32"/>
        </w:rPr>
      </w:pPr>
      <w:bookmarkStart w:id="5" w:name="_Toc185610101"/>
      <w:r w:rsidRPr="00DE051B">
        <w:rPr>
          <w:rFonts w:ascii="Georgia Pro" w:eastAsia="Georgia Pro" w:hAnsi="Georgia Pro" w:cs="Georgia Pro"/>
          <w:b/>
          <w:bCs/>
          <w:color w:val="000000"/>
          <w:sz w:val="32"/>
          <w:szCs w:val="32"/>
        </w:rPr>
        <w:t>Bestemming liquidatiesaldo</w:t>
      </w:r>
      <w:bookmarkEnd w:id="5"/>
    </w:p>
    <w:p w14:paraId="7CF82DA2" w14:textId="77777777" w:rsidR="00DE051B" w:rsidRPr="00DE051B" w:rsidRDefault="00DE051B" w:rsidP="00DE051B">
      <w:pPr>
        <w:jc w:val="both"/>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Zoals ook blijkt uit artikel 15 van de statuten zal een eventueel batig liquidatiesaldo worden besteed ten behoeve van een ANBI of een buitenlandse instelling die uitsluitend of nagenoeg uitsluitend het algemeen nut beoogt.</w:t>
      </w:r>
    </w:p>
    <w:p w14:paraId="57FB88E6" w14:textId="73460DB3" w:rsidR="00DE051B" w:rsidRPr="00C57218" w:rsidRDefault="00DE051B" w:rsidP="00DE051B">
      <w:pPr>
        <w:spacing w:before="120" w:after="120" w:line="336" w:lineRule="auto"/>
        <w:rPr>
          <w:rFonts w:ascii="Times New Roman" w:hAnsi="Times New Roman" w:cs="Times New Roman"/>
        </w:rPr>
      </w:pPr>
      <w:bookmarkStart w:id="6" w:name="_Toc185610102"/>
      <w:r w:rsidRPr="00DE051B">
        <w:rPr>
          <w:rFonts w:ascii="Georgia Pro" w:eastAsia="Georgia Pro" w:hAnsi="Georgia Pro" w:cs="Georgia Pro"/>
          <w:b/>
          <w:bCs/>
          <w:color w:val="000000"/>
          <w:sz w:val="32"/>
          <w:szCs w:val="32"/>
        </w:rPr>
        <w:t>Beloningsbeleid</w:t>
      </w:r>
      <w:bookmarkEnd w:id="6"/>
    </w:p>
    <w:p w14:paraId="67BFD2DE" w14:textId="77777777" w:rsidR="00DE051B" w:rsidRDefault="00DE051B" w:rsidP="00DE051B">
      <w:pPr>
        <w:jc w:val="both"/>
        <w:rPr>
          <w:rFonts w:ascii="Atkinson Hyperlegible" w:eastAsia="Atkinson Hyperlegible" w:hAnsi="Atkinson Hyperlegible" w:cs="Atkinson Hyperlegible"/>
          <w:color w:val="000000"/>
        </w:rPr>
      </w:pPr>
      <w:r w:rsidRPr="00DE051B">
        <w:rPr>
          <w:rFonts w:ascii="Atkinson Hyperlegible" w:eastAsia="Atkinson Hyperlegible" w:hAnsi="Atkinson Hyperlegible" w:cs="Atkinson Hyperlegible"/>
          <w:color w:val="000000"/>
        </w:rPr>
        <w:t>De leden van het bestuur ontvangen geen beloning voor hun werkzaamheden conform artikel 4 lid 8 van de statuten. Onkosten, gemaakt in het kader van de bestuursfunctie worden vergoed, mits niet bovenmatig.</w:t>
      </w:r>
    </w:p>
    <w:p w14:paraId="3248319A" w14:textId="77777777" w:rsidR="005C311D" w:rsidRDefault="005C311D" w:rsidP="00DE051B">
      <w:pPr>
        <w:jc w:val="both"/>
        <w:rPr>
          <w:rFonts w:ascii="Atkinson Hyperlegible" w:eastAsia="Atkinson Hyperlegible" w:hAnsi="Atkinson Hyperlegible" w:cs="Atkinson Hyperlegible"/>
          <w:color w:val="000000"/>
        </w:rPr>
      </w:pPr>
    </w:p>
    <w:p w14:paraId="3CFB5F96" w14:textId="77777777" w:rsidR="005C311D" w:rsidRPr="005C311D" w:rsidRDefault="005C311D" w:rsidP="005C311D">
      <w:pPr>
        <w:spacing w:before="120" w:after="120" w:line="336" w:lineRule="auto"/>
        <w:rPr>
          <w:rFonts w:ascii="Georgia Pro" w:eastAsia="Georgia Pro" w:hAnsi="Georgia Pro" w:cs="Georgia Pro"/>
          <w:color w:val="000000"/>
          <w:sz w:val="72"/>
          <w:szCs w:val="72"/>
        </w:rPr>
      </w:pPr>
      <w:bookmarkStart w:id="7" w:name="_Toc185610103"/>
      <w:r w:rsidRPr="005C311D">
        <w:rPr>
          <w:rFonts w:ascii="Georgia Pro" w:eastAsia="Georgia Pro" w:hAnsi="Georgia Pro" w:cs="Georgia Pro"/>
          <w:color w:val="000000"/>
          <w:sz w:val="72"/>
          <w:szCs w:val="72"/>
        </w:rPr>
        <w:t>Algemene informatie</w:t>
      </w:r>
      <w:bookmarkEnd w:id="7"/>
    </w:p>
    <w:p w14:paraId="128ECAAC" w14:textId="77777777" w:rsidR="005C311D" w:rsidRPr="005C311D" w:rsidRDefault="005C311D" w:rsidP="005C311D">
      <w:pPr>
        <w:jc w:val="both"/>
        <w:rPr>
          <w:rFonts w:ascii="Atkinson Hyperlegible" w:eastAsia="Atkinson Hyperlegible" w:hAnsi="Atkinson Hyperlegible" w:cs="Atkinson Hyperlegible"/>
          <w:color w:val="000000"/>
        </w:rPr>
      </w:pPr>
      <w:r w:rsidRPr="005C311D">
        <w:rPr>
          <w:rFonts w:ascii="Atkinson Hyperlegible" w:eastAsia="Atkinson Hyperlegible" w:hAnsi="Atkinson Hyperlegible" w:cs="Atkinson Hyperlegible"/>
          <w:color w:val="000000"/>
        </w:rPr>
        <w:t xml:space="preserve">Vanaf het moment van oprichting zal Stichting EDUCObersam zich inzetten voor het nastreven van haar doelstelling. </w:t>
      </w:r>
    </w:p>
    <w:p w14:paraId="0B01DF69" w14:textId="77777777" w:rsidR="005C311D" w:rsidRPr="005C311D" w:rsidRDefault="005C311D" w:rsidP="005C311D">
      <w:pPr>
        <w:jc w:val="both"/>
        <w:rPr>
          <w:rFonts w:ascii="Atkinson Hyperlegible" w:eastAsia="Atkinson Hyperlegible" w:hAnsi="Atkinson Hyperlegible" w:cs="Atkinson Hyperlegible"/>
          <w:color w:val="000000"/>
        </w:rPr>
      </w:pPr>
      <w:r w:rsidRPr="005C311D">
        <w:rPr>
          <w:rFonts w:ascii="Atkinson Hyperlegible" w:eastAsia="Atkinson Hyperlegible" w:hAnsi="Atkinson Hyperlegible" w:cs="Atkinson Hyperlegible"/>
          <w:color w:val="000000"/>
        </w:rPr>
        <w:t>Stichting EDUCObersam is gevestigd op de Keizersgracht 62, 1015 CS Amsterdam, de overige contactgegevens zijn:</w:t>
      </w:r>
    </w:p>
    <w:p w14:paraId="61E47817" w14:textId="77777777" w:rsidR="005C311D" w:rsidRPr="005C311D" w:rsidRDefault="005C311D" w:rsidP="005C311D">
      <w:pPr>
        <w:jc w:val="both"/>
        <w:rPr>
          <w:rFonts w:ascii="Atkinson Hyperlegible" w:eastAsia="Atkinson Hyperlegible" w:hAnsi="Atkinson Hyperlegible" w:cs="Atkinson Hyperlegible"/>
          <w:color w:val="000000"/>
        </w:rPr>
      </w:pPr>
      <w:r w:rsidRPr="005C311D">
        <w:rPr>
          <w:rFonts w:ascii="Atkinson Hyperlegible" w:eastAsia="Atkinson Hyperlegible" w:hAnsi="Atkinson Hyperlegible" w:cs="Atkinson Hyperlegible"/>
          <w:color w:val="000000"/>
        </w:rPr>
        <w:t>-</w:t>
      </w:r>
      <w:r w:rsidRPr="005C311D">
        <w:rPr>
          <w:rFonts w:ascii="Atkinson Hyperlegible" w:eastAsia="Atkinson Hyperlegible" w:hAnsi="Atkinson Hyperlegible" w:cs="Atkinson Hyperlegible"/>
          <w:color w:val="000000"/>
        </w:rPr>
        <w:tab/>
        <w:t>Postadres:</w:t>
      </w:r>
      <w:r w:rsidRPr="005C311D">
        <w:rPr>
          <w:rFonts w:ascii="Atkinson Hyperlegible" w:eastAsia="Atkinson Hyperlegible" w:hAnsi="Atkinson Hyperlegible" w:cs="Atkinson Hyperlegible"/>
          <w:color w:val="000000"/>
        </w:rPr>
        <w:tab/>
      </w:r>
      <w:r w:rsidRPr="005C311D">
        <w:rPr>
          <w:rFonts w:ascii="Atkinson Hyperlegible" w:eastAsia="Atkinson Hyperlegible" w:hAnsi="Atkinson Hyperlegible" w:cs="Atkinson Hyperlegible"/>
          <w:color w:val="000000"/>
        </w:rPr>
        <w:tab/>
      </w:r>
      <w:r w:rsidRPr="005C311D">
        <w:rPr>
          <w:rFonts w:ascii="Atkinson Hyperlegible" w:eastAsia="Atkinson Hyperlegible" w:hAnsi="Atkinson Hyperlegible" w:cs="Atkinson Hyperlegible"/>
          <w:color w:val="000000"/>
        </w:rPr>
        <w:tab/>
        <w:t>Keizersgracht 62, 1015 CS Amsterdam</w:t>
      </w:r>
    </w:p>
    <w:p w14:paraId="14DFE5FF" w14:textId="78975404" w:rsidR="005C311D" w:rsidRPr="00B51B97" w:rsidRDefault="005C311D" w:rsidP="005C311D">
      <w:pPr>
        <w:jc w:val="both"/>
        <w:rPr>
          <w:rFonts w:ascii="Atkinson Hyperlegible" w:eastAsia="Atkinson Hyperlegible" w:hAnsi="Atkinson Hyperlegible" w:cs="Atkinson Hyperlegible"/>
          <w:color w:val="000000"/>
        </w:rPr>
      </w:pPr>
      <w:r w:rsidRPr="00B51B97">
        <w:rPr>
          <w:rFonts w:ascii="Atkinson Hyperlegible" w:eastAsia="Atkinson Hyperlegible" w:hAnsi="Atkinson Hyperlegible" w:cs="Atkinson Hyperlegible"/>
          <w:color w:val="000000"/>
        </w:rPr>
        <w:t>-</w:t>
      </w:r>
      <w:r w:rsidRPr="00B51B97">
        <w:rPr>
          <w:rFonts w:ascii="Atkinson Hyperlegible" w:eastAsia="Atkinson Hyperlegible" w:hAnsi="Atkinson Hyperlegible" w:cs="Atkinson Hyperlegible"/>
          <w:color w:val="000000"/>
        </w:rPr>
        <w:tab/>
        <w:t>Website:</w:t>
      </w:r>
      <w:r w:rsidRPr="00B51B97">
        <w:rPr>
          <w:rFonts w:ascii="Atkinson Hyperlegible" w:eastAsia="Atkinson Hyperlegible" w:hAnsi="Atkinson Hyperlegible" w:cs="Atkinson Hyperlegible"/>
          <w:color w:val="000000"/>
        </w:rPr>
        <w:tab/>
      </w:r>
      <w:r w:rsidRPr="00B51B97">
        <w:rPr>
          <w:rFonts w:ascii="Atkinson Hyperlegible" w:eastAsia="Atkinson Hyperlegible" w:hAnsi="Atkinson Hyperlegible" w:cs="Atkinson Hyperlegible"/>
          <w:color w:val="000000"/>
        </w:rPr>
        <w:tab/>
      </w:r>
      <w:r w:rsidRPr="00B51B97">
        <w:rPr>
          <w:rFonts w:ascii="Atkinson Hyperlegible" w:eastAsia="Atkinson Hyperlegible" w:hAnsi="Atkinson Hyperlegible" w:cs="Atkinson Hyperlegible"/>
          <w:color w:val="000000"/>
        </w:rPr>
        <w:tab/>
      </w:r>
      <w:r w:rsidR="00F125C5" w:rsidRPr="00B51B97">
        <w:rPr>
          <w:rFonts w:ascii="Atkinson Hyperlegible" w:eastAsia="Atkinson Hyperlegible" w:hAnsi="Atkinson Hyperlegible" w:cs="Atkinson Hyperlegible"/>
          <w:color w:val="000000"/>
        </w:rPr>
        <w:t>www.stichtingeducobersam.nl</w:t>
      </w:r>
    </w:p>
    <w:p w14:paraId="6C8720BB" w14:textId="6200ED50" w:rsidR="005C311D" w:rsidRPr="00B51B97" w:rsidRDefault="005C311D" w:rsidP="005C311D">
      <w:pPr>
        <w:jc w:val="both"/>
        <w:rPr>
          <w:rFonts w:ascii="Atkinson Hyperlegible" w:eastAsia="Atkinson Hyperlegible" w:hAnsi="Atkinson Hyperlegible" w:cs="Atkinson Hyperlegible"/>
          <w:color w:val="000000"/>
        </w:rPr>
      </w:pPr>
      <w:r w:rsidRPr="00B51B97">
        <w:rPr>
          <w:rFonts w:ascii="Atkinson Hyperlegible" w:eastAsia="Atkinson Hyperlegible" w:hAnsi="Atkinson Hyperlegible" w:cs="Atkinson Hyperlegible"/>
          <w:color w:val="000000"/>
        </w:rPr>
        <w:t>-</w:t>
      </w:r>
      <w:r w:rsidRPr="00B51B97">
        <w:rPr>
          <w:rFonts w:ascii="Atkinson Hyperlegible" w:eastAsia="Atkinson Hyperlegible" w:hAnsi="Atkinson Hyperlegible" w:cs="Atkinson Hyperlegible"/>
          <w:color w:val="000000"/>
        </w:rPr>
        <w:tab/>
        <w:t>E-mail:</w:t>
      </w:r>
      <w:r w:rsidRPr="00B51B97">
        <w:rPr>
          <w:rFonts w:ascii="Atkinson Hyperlegible" w:eastAsia="Atkinson Hyperlegible" w:hAnsi="Atkinson Hyperlegible" w:cs="Atkinson Hyperlegible"/>
          <w:color w:val="000000"/>
        </w:rPr>
        <w:tab/>
      </w:r>
      <w:r w:rsidRPr="00B51B97">
        <w:rPr>
          <w:rFonts w:ascii="Atkinson Hyperlegible" w:eastAsia="Atkinson Hyperlegible" w:hAnsi="Atkinson Hyperlegible" w:cs="Atkinson Hyperlegible"/>
          <w:color w:val="000000"/>
        </w:rPr>
        <w:tab/>
      </w:r>
      <w:r w:rsidRPr="00B51B97">
        <w:rPr>
          <w:rFonts w:ascii="Atkinson Hyperlegible" w:eastAsia="Atkinson Hyperlegible" w:hAnsi="Atkinson Hyperlegible" w:cs="Atkinson Hyperlegible"/>
          <w:color w:val="000000"/>
        </w:rPr>
        <w:tab/>
      </w:r>
      <w:hyperlink r:id="rId9" w:history="1">
        <w:r w:rsidR="00F125C5" w:rsidRPr="00B51B97">
          <w:rPr>
            <w:rStyle w:val="Hyperlink"/>
            <w:rFonts w:ascii="Atkinson Hyperlegible" w:eastAsia="Atkinson Hyperlegible" w:hAnsi="Atkinson Hyperlegible" w:cs="Atkinson Hyperlegible"/>
            <w:color w:val="auto"/>
            <w:u w:val="none"/>
          </w:rPr>
          <w:t>info@stichtingeducobersam.nl</w:t>
        </w:r>
      </w:hyperlink>
      <w:r w:rsidR="00F125C5" w:rsidRPr="00B51B97">
        <w:rPr>
          <w:rFonts w:ascii="Atkinson Hyperlegible" w:eastAsia="Atkinson Hyperlegible" w:hAnsi="Atkinson Hyperlegible" w:cs="Atkinson Hyperlegible"/>
        </w:rPr>
        <w:t xml:space="preserve"> </w:t>
      </w:r>
    </w:p>
    <w:p w14:paraId="16FF8F83" w14:textId="09BE6E8D" w:rsidR="005C311D" w:rsidRPr="005C311D" w:rsidRDefault="005C311D" w:rsidP="005C311D">
      <w:pPr>
        <w:jc w:val="both"/>
        <w:rPr>
          <w:rFonts w:ascii="Atkinson Hyperlegible" w:eastAsia="Atkinson Hyperlegible" w:hAnsi="Atkinson Hyperlegible" w:cs="Atkinson Hyperlegible"/>
          <w:color w:val="000000"/>
        </w:rPr>
      </w:pPr>
      <w:r w:rsidRPr="00B51B97">
        <w:rPr>
          <w:rFonts w:ascii="Atkinson Hyperlegible" w:eastAsia="Atkinson Hyperlegible" w:hAnsi="Atkinson Hyperlegible" w:cs="Atkinson Hyperlegible"/>
          <w:color w:val="000000"/>
        </w:rPr>
        <w:t>-</w:t>
      </w:r>
      <w:r w:rsidRPr="00B51B97">
        <w:rPr>
          <w:rFonts w:ascii="Atkinson Hyperlegible" w:eastAsia="Atkinson Hyperlegible" w:hAnsi="Atkinson Hyperlegible" w:cs="Atkinson Hyperlegible"/>
          <w:color w:val="000000"/>
        </w:rPr>
        <w:tab/>
        <w:t>RSIN:</w:t>
      </w:r>
      <w:r w:rsidRPr="00B51B97">
        <w:rPr>
          <w:rFonts w:ascii="Atkinson Hyperlegible" w:eastAsia="Atkinson Hyperlegible" w:hAnsi="Atkinson Hyperlegible" w:cs="Atkinson Hyperlegible"/>
          <w:color w:val="000000"/>
        </w:rPr>
        <w:tab/>
      </w:r>
      <w:r w:rsidRPr="00B51B97">
        <w:rPr>
          <w:rFonts w:ascii="Atkinson Hyperlegible" w:eastAsia="Atkinson Hyperlegible" w:hAnsi="Atkinson Hyperlegible" w:cs="Atkinson Hyperlegible"/>
          <w:color w:val="000000"/>
        </w:rPr>
        <w:tab/>
      </w:r>
      <w:r w:rsidRPr="00B51B97">
        <w:rPr>
          <w:rFonts w:ascii="Atkinson Hyperlegible" w:eastAsia="Atkinson Hyperlegible" w:hAnsi="Atkinson Hyperlegible" w:cs="Atkinson Hyperlegible"/>
          <w:color w:val="000000"/>
        </w:rPr>
        <w:tab/>
      </w:r>
      <w:r w:rsidRPr="00B51B97">
        <w:rPr>
          <w:rFonts w:ascii="Atkinson Hyperlegible" w:eastAsia="Atkinson Hyperlegible" w:hAnsi="Atkinson Hyperlegible" w:cs="Atkinson Hyperlegible"/>
          <w:color w:val="000000"/>
        </w:rPr>
        <w:tab/>
      </w:r>
      <w:r w:rsidR="00F125C5" w:rsidRPr="00B51B97">
        <w:rPr>
          <w:rFonts w:ascii="Atkinson Hyperlegible" w:eastAsia="Atkinson Hyperlegible" w:hAnsi="Atkinson Hyperlegible" w:cs="Atkinson Hyperlegible"/>
          <w:color w:val="000000"/>
        </w:rPr>
        <w:t>867380780</w:t>
      </w:r>
    </w:p>
    <w:p w14:paraId="65314584" w14:textId="77777777" w:rsidR="005C311D" w:rsidRPr="00C57218" w:rsidRDefault="005C311D" w:rsidP="005C311D">
      <w:pPr>
        <w:rPr>
          <w:rFonts w:ascii="Times New Roman" w:hAnsi="Times New Roman" w:cs="Times New Roman"/>
        </w:rPr>
      </w:pPr>
    </w:p>
    <w:p w14:paraId="2E44CA3F" w14:textId="77777777" w:rsidR="005C311D" w:rsidRPr="005C311D" w:rsidRDefault="005C311D" w:rsidP="005C311D">
      <w:pPr>
        <w:spacing w:before="120" w:after="120" w:line="336" w:lineRule="auto"/>
        <w:rPr>
          <w:rFonts w:ascii="Georgia Pro" w:eastAsia="Georgia Pro" w:hAnsi="Georgia Pro" w:cs="Georgia Pro"/>
          <w:color w:val="000000"/>
          <w:sz w:val="72"/>
          <w:szCs w:val="72"/>
        </w:rPr>
      </w:pPr>
      <w:bookmarkStart w:id="8" w:name="_Toc185610104"/>
      <w:r w:rsidRPr="005C311D">
        <w:rPr>
          <w:rFonts w:ascii="Georgia Pro" w:eastAsia="Georgia Pro" w:hAnsi="Georgia Pro" w:cs="Georgia Pro"/>
          <w:color w:val="000000"/>
          <w:sz w:val="72"/>
          <w:szCs w:val="72"/>
        </w:rPr>
        <w:t>Bestuur</w:t>
      </w:r>
      <w:bookmarkEnd w:id="8"/>
    </w:p>
    <w:p w14:paraId="200F9EF1" w14:textId="77777777" w:rsidR="005C311D" w:rsidRPr="005C311D" w:rsidRDefault="005C311D" w:rsidP="005C311D">
      <w:pPr>
        <w:jc w:val="both"/>
        <w:rPr>
          <w:rFonts w:ascii="Atkinson Hyperlegible" w:eastAsia="Atkinson Hyperlegible" w:hAnsi="Atkinson Hyperlegible" w:cs="Atkinson Hyperlegible"/>
          <w:color w:val="000000"/>
        </w:rPr>
      </w:pPr>
      <w:r w:rsidRPr="005C311D">
        <w:rPr>
          <w:rFonts w:ascii="Atkinson Hyperlegible" w:eastAsia="Atkinson Hyperlegible" w:hAnsi="Atkinson Hyperlegible" w:cs="Atkinson Hyperlegible"/>
          <w:color w:val="000000"/>
        </w:rPr>
        <w:t>De stichting wordt bestuurd door een bestuur dat verantwoordelijk is voor het algehele beleid en de strategie. Het bestuur houdt toezicht op de financiële situatie, de voortgang van de projecten en de naleving van de statuten en doelstellingen.</w:t>
      </w:r>
    </w:p>
    <w:p w14:paraId="1251450B" w14:textId="77777777" w:rsidR="005C311D" w:rsidRPr="005C311D" w:rsidRDefault="005C311D" w:rsidP="005C311D">
      <w:pPr>
        <w:jc w:val="both"/>
        <w:rPr>
          <w:rFonts w:ascii="Atkinson Hyperlegible" w:eastAsia="Atkinson Hyperlegible" w:hAnsi="Atkinson Hyperlegible" w:cs="Atkinson Hyperlegible"/>
          <w:color w:val="000000"/>
        </w:rPr>
      </w:pPr>
      <w:r w:rsidRPr="005C311D">
        <w:rPr>
          <w:rFonts w:ascii="Atkinson Hyperlegible" w:eastAsia="Atkinson Hyperlegible" w:hAnsi="Atkinson Hyperlegible" w:cs="Atkinson Hyperlegible"/>
          <w:color w:val="000000"/>
        </w:rPr>
        <w:t>Het bestuur is als volgt samengesteld:</w:t>
      </w:r>
    </w:p>
    <w:p w14:paraId="52D26108" w14:textId="77777777" w:rsidR="005C311D" w:rsidRPr="005C311D" w:rsidRDefault="005C311D" w:rsidP="005C311D">
      <w:pPr>
        <w:jc w:val="both"/>
        <w:rPr>
          <w:rFonts w:ascii="Atkinson Hyperlegible" w:eastAsia="Atkinson Hyperlegible" w:hAnsi="Atkinson Hyperlegible" w:cs="Atkinson Hyperlegible"/>
          <w:color w:val="000000"/>
        </w:rPr>
      </w:pPr>
      <w:r w:rsidRPr="008D3EC5">
        <w:rPr>
          <w:rFonts w:ascii="Atkinson Hyperlegible" w:eastAsia="Atkinson Hyperlegible" w:hAnsi="Atkinson Hyperlegible" w:cs="Atkinson Hyperlegible"/>
          <w:color w:val="0E2841" w:themeColor="text2"/>
        </w:rPr>
        <w:t xml:space="preserve">Voorzitter: </w:t>
      </w:r>
      <w:r w:rsidRPr="008D3EC5">
        <w:rPr>
          <w:rFonts w:ascii="Atkinson Hyperlegible" w:eastAsia="Atkinson Hyperlegible" w:hAnsi="Atkinson Hyperlegible" w:cs="Atkinson Hyperlegible"/>
          <w:color w:val="0E2841" w:themeColor="text2"/>
        </w:rPr>
        <w:tab/>
      </w:r>
      <w:r w:rsidRPr="005C311D">
        <w:rPr>
          <w:rFonts w:ascii="Atkinson Hyperlegible" w:eastAsia="Atkinson Hyperlegible" w:hAnsi="Atkinson Hyperlegible" w:cs="Atkinson Hyperlegible"/>
          <w:color w:val="000000"/>
        </w:rPr>
        <w:tab/>
      </w:r>
      <w:r w:rsidRPr="005C311D">
        <w:rPr>
          <w:rFonts w:ascii="Atkinson Hyperlegible" w:eastAsia="Atkinson Hyperlegible" w:hAnsi="Atkinson Hyperlegible" w:cs="Atkinson Hyperlegible"/>
          <w:color w:val="000000"/>
        </w:rPr>
        <w:tab/>
        <w:t xml:space="preserve">Berend van de Maat </w:t>
      </w:r>
    </w:p>
    <w:p w14:paraId="6BE145EC" w14:textId="77777777" w:rsidR="005C311D" w:rsidRPr="005C311D" w:rsidRDefault="005C311D" w:rsidP="005C311D">
      <w:pPr>
        <w:jc w:val="both"/>
        <w:rPr>
          <w:rFonts w:ascii="Atkinson Hyperlegible" w:eastAsia="Atkinson Hyperlegible" w:hAnsi="Atkinson Hyperlegible" w:cs="Atkinson Hyperlegible"/>
          <w:color w:val="000000"/>
        </w:rPr>
      </w:pPr>
      <w:r w:rsidRPr="008D3EC5">
        <w:rPr>
          <w:rFonts w:ascii="Atkinson Hyperlegible" w:eastAsia="Atkinson Hyperlegible" w:hAnsi="Atkinson Hyperlegible" w:cs="Atkinson Hyperlegible"/>
          <w:color w:val="0E2841" w:themeColor="text2"/>
        </w:rPr>
        <w:t xml:space="preserve">Penningmeester: </w:t>
      </w:r>
      <w:r w:rsidRPr="008D3EC5">
        <w:rPr>
          <w:rFonts w:ascii="Atkinson Hyperlegible" w:eastAsia="Atkinson Hyperlegible" w:hAnsi="Atkinson Hyperlegible" w:cs="Atkinson Hyperlegible"/>
          <w:color w:val="0E2841" w:themeColor="text2"/>
        </w:rPr>
        <w:tab/>
      </w:r>
      <w:r w:rsidRPr="005C311D">
        <w:rPr>
          <w:rFonts w:ascii="Atkinson Hyperlegible" w:eastAsia="Atkinson Hyperlegible" w:hAnsi="Atkinson Hyperlegible" w:cs="Atkinson Hyperlegible"/>
          <w:color w:val="000000"/>
        </w:rPr>
        <w:tab/>
        <w:t>Ton de Vries</w:t>
      </w:r>
    </w:p>
    <w:p w14:paraId="3C445CA8" w14:textId="77777777" w:rsidR="005C311D" w:rsidRPr="005C311D" w:rsidRDefault="005C311D" w:rsidP="005C311D">
      <w:pPr>
        <w:jc w:val="both"/>
        <w:rPr>
          <w:rFonts w:ascii="Atkinson Hyperlegible" w:eastAsia="Atkinson Hyperlegible" w:hAnsi="Atkinson Hyperlegible" w:cs="Atkinson Hyperlegible"/>
          <w:color w:val="000000"/>
        </w:rPr>
      </w:pPr>
      <w:r w:rsidRPr="008D3EC5">
        <w:rPr>
          <w:rFonts w:ascii="Atkinson Hyperlegible" w:eastAsia="Atkinson Hyperlegible" w:hAnsi="Atkinson Hyperlegible" w:cs="Atkinson Hyperlegible"/>
          <w:color w:val="0E2841" w:themeColor="text2"/>
        </w:rPr>
        <w:lastRenderedPageBreak/>
        <w:t>Secretaris:</w:t>
      </w:r>
      <w:r w:rsidRPr="005C311D">
        <w:rPr>
          <w:rFonts w:ascii="Atkinson Hyperlegible" w:eastAsia="Atkinson Hyperlegible" w:hAnsi="Atkinson Hyperlegible" w:cs="Atkinson Hyperlegible"/>
          <w:color w:val="000000"/>
        </w:rPr>
        <w:tab/>
      </w:r>
      <w:r w:rsidRPr="005C311D">
        <w:rPr>
          <w:rFonts w:ascii="Atkinson Hyperlegible" w:eastAsia="Atkinson Hyperlegible" w:hAnsi="Atkinson Hyperlegible" w:cs="Atkinson Hyperlegible"/>
          <w:color w:val="000000"/>
        </w:rPr>
        <w:tab/>
      </w:r>
      <w:r w:rsidRPr="005C311D">
        <w:rPr>
          <w:rFonts w:ascii="Atkinson Hyperlegible" w:eastAsia="Atkinson Hyperlegible" w:hAnsi="Atkinson Hyperlegible" w:cs="Atkinson Hyperlegible"/>
          <w:color w:val="000000"/>
        </w:rPr>
        <w:tab/>
        <w:t>Frank Hermens</w:t>
      </w:r>
    </w:p>
    <w:p w14:paraId="25A35E7E" w14:textId="77777777" w:rsidR="005C311D" w:rsidRDefault="005C311D" w:rsidP="005C311D">
      <w:pPr>
        <w:jc w:val="both"/>
        <w:rPr>
          <w:rFonts w:ascii="Atkinson Hyperlegible" w:eastAsia="Atkinson Hyperlegible" w:hAnsi="Atkinson Hyperlegible" w:cs="Atkinson Hyperlegible"/>
          <w:color w:val="000000"/>
        </w:rPr>
      </w:pPr>
      <w:r w:rsidRPr="008D3EC5">
        <w:rPr>
          <w:rFonts w:ascii="Atkinson Hyperlegible" w:eastAsia="Atkinson Hyperlegible" w:hAnsi="Atkinson Hyperlegible" w:cs="Atkinson Hyperlegible"/>
          <w:color w:val="0E2841" w:themeColor="text2"/>
        </w:rPr>
        <w:t>Algemeen bestuurslid:</w:t>
      </w:r>
      <w:r w:rsidRPr="005C311D">
        <w:rPr>
          <w:rFonts w:ascii="Atkinson Hyperlegible" w:eastAsia="Atkinson Hyperlegible" w:hAnsi="Atkinson Hyperlegible" w:cs="Atkinson Hyperlegible"/>
          <w:color w:val="000000"/>
        </w:rPr>
        <w:tab/>
        <w:t>Marten Dresen</w:t>
      </w:r>
    </w:p>
    <w:p w14:paraId="6BB6A030" w14:textId="77777777" w:rsidR="002A68E8" w:rsidRDefault="002A68E8" w:rsidP="005C311D">
      <w:pPr>
        <w:jc w:val="both"/>
        <w:rPr>
          <w:rFonts w:ascii="Atkinson Hyperlegible" w:eastAsia="Atkinson Hyperlegible" w:hAnsi="Atkinson Hyperlegible" w:cs="Atkinson Hyperlegible"/>
          <w:color w:val="000000"/>
        </w:rPr>
      </w:pPr>
    </w:p>
    <w:p w14:paraId="76EF337F" w14:textId="77777777" w:rsidR="002A68E8" w:rsidRPr="002A68E8" w:rsidRDefault="002A68E8" w:rsidP="002A68E8">
      <w:pPr>
        <w:spacing w:before="120" w:after="120" w:line="336" w:lineRule="auto"/>
        <w:rPr>
          <w:rFonts w:ascii="Georgia Pro" w:eastAsia="Georgia Pro" w:hAnsi="Georgia Pro" w:cs="Georgia Pro"/>
          <w:color w:val="000000"/>
          <w:sz w:val="72"/>
          <w:szCs w:val="72"/>
        </w:rPr>
      </w:pPr>
      <w:bookmarkStart w:id="9" w:name="_Toc185610105"/>
      <w:r w:rsidRPr="002A68E8">
        <w:rPr>
          <w:rFonts w:ascii="Georgia Pro" w:eastAsia="Georgia Pro" w:hAnsi="Georgia Pro" w:cs="Georgia Pro"/>
          <w:color w:val="000000"/>
          <w:sz w:val="72"/>
          <w:szCs w:val="72"/>
        </w:rPr>
        <w:t>Monitoring en evaluatie</w:t>
      </w:r>
      <w:bookmarkEnd w:id="9"/>
    </w:p>
    <w:p w14:paraId="51977CC2" w14:textId="32B4F3C8" w:rsidR="002A68E8" w:rsidRDefault="002A68E8" w:rsidP="002A68E8">
      <w:pPr>
        <w:jc w:val="both"/>
        <w:rPr>
          <w:rFonts w:ascii="Atkinson Hyperlegible" w:eastAsia="Atkinson Hyperlegible" w:hAnsi="Atkinson Hyperlegible" w:cs="Atkinson Hyperlegible"/>
          <w:color w:val="000000"/>
        </w:rPr>
      </w:pPr>
      <w:r w:rsidRPr="002A68E8">
        <w:rPr>
          <w:rFonts w:ascii="Atkinson Hyperlegible" w:eastAsia="Atkinson Hyperlegible" w:hAnsi="Atkinson Hyperlegible" w:cs="Atkinson Hyperlegible"/>
          <w:color w:val="000000"/>
        </w:rPr>
        <w:t>De stichting hecht waarde aan transparantie en de impact van haar programma’s. Er zal na de beleidsperiode 202</w:t>
      </w:r>
      <w:r w:rsidR="00F36EA8">
        <w:rPr>
          <w:rFonts w:ascii="Atkinson Hyperlegible" w:eastAsia="Atkinson Hyperlegible" w:hAnsi="Atkinson Hyperlegible" w:cs="Atkinson Hyperlegible"/>
          <w:color w:val="000000"/>
        </w:rPr>
        <w:t>4</w:t>
      </w:r>
      <w:r w:rsidRPr="002A68E8">
        <w:rPr>
          <w:rFonts w:ascii="Atkinson Hyperlegible" w:eastAsia="Atkinson Hyperlegible" w:hAnsi="Atkinson Hyperlegible" w:cs="Atkinson Hyperlegible"/>
          <w:color w:val="000000"/>
        </w:rPr>
        <w:t>-2026 een evaluatie plaatsvinden om de voortgang van de gestelde doelen te meten. Daarnaast wordt jaarlijks een financieel verslag opgesteld, waarin de inkomsten en uitgaven van de stichting transparant worden gepresenteerd.</w:t>
      </w:r>
    </w:p>
    <w:p w14:paraId="796289E5" w14:textId="77777777" w:rsidR="002A68E8" w:rsidRPr="002A68E8" w:rsidRDefault="002A68E8" w:rsidP="002A68E8">
      <w:pPr>
        <w:jc w:val="both"/>
        <w:rPr>
          <w:rFonts w:ascii="Atkinson Hyperlegible" w:eastAsia="Atkinson Hyperlegible" w:hAnsi="Atkinson Hyperlegible" w:cs="Atkinson Hyperlegible"/>
          <w:color w:val="000000"/>
        </w:rPr>
      </w:pPr>
    </w:p>
    <w:p w14:paraId="3B99EE6D" w14:textId="56CBA115" w:rsidR="002A68E8" w:rsidRPr="002A68E8" w:rsidRDefault="002A68E8" w:rsidP="002A68E8">
      <w:pPr>
        <w:spacing w:before="120" w:after="120" w:line="336" w:lineRule="auto"/>
        <w:rPr>
          <w:rFonts w:ascii="Georgia Pro" w:eastAsia="Georgia Pro" w:hAnsi="Georgia Pro" w:cs="Georgia Pro"/>
          <w:color w:val="000000"/>
          <w:sz w:val="72"/>
          <w:szCs w:val="72"/>
        </w:rPr>
      </w:pPr>
      <w:r w:rsidRPr="002A68E8">
        <w:rPr>
          <w:rFonts w:ascii="Georgia Pro" w:eastAsia="Georgia Pro" w:hAnsi="Georgia Pro" w:cs="Georgia Pro"/>
          <w:color w:val="000000"/>
          <w:sz w:val="72"/>
          <w:szCs w:val="72"/>
        </w:rPr>
        <w:t xml:space="preserve"> </w:t>
      </w:r>
      <w:bookmarkStart w:id="10" w:name="_Toc185610106"/>
      <w:r w:rsidRPr="002A68E8">
        <w:rPr>
          <w:rFonts w:ascii="Georgia Pro" w:eastAsia="Georgia Pro" w:hAnsi="Georgia Pro" w:cs="Georgia Pro"/>
          <w:color w:val="000000"/>
          <w:sz w:val="72"/>
          <w:szCs w:val="72"/>
        </w:rPr>
        <w:t>Duurzaamheid</w:t>
      </w:r>
      <w:bookmarkEnd w:id="10"/>
    </w:p>
    <w:p w14:paraId="1404DDB9" w14:textId="0F6DCCCB" w:rsidR="002A68E8" w:rsidRPr="002A68E8" w:rsidRDefault="002A68E8" w:rsidP="005C311D">
      <w:pPr>
        <w:jc w:val="both"/>
        <w:rPr>
          <w:rFonts w:ascii="Atkinson Hyperlegible" w:eastAsia="Atkinson Hyperlegible" w:hAnsi="Atkinson Hyperlegible" w:cs="Atkinson Hyperlegible"/>
          <w:color w:val="000000"/>
        </w:rPr>
      </w:pPr>
      <w:r w:rsidRPr="002A68E8">
        <w:rPr>
          <w:rFonts w:ascii="Atkinson Hyperlegible" w:eastAsia="Atkinson Hyperlegible" w:hAnsi="Atkinson Hyperlegible" w:cs="Atkinson Hyperlegible"/>
          <w:color w:val="000000"/>
        </w:rPr>
        <w:t xml:space="preserve">De stichting streeft ernaar om haar programma’s duurzaam en op lange termijn uit te voeren. Dit doen wij door te investeren in strategische partnerschappen, zowel met scholen als met andere maatschappelijke organisaties.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6103"/>
        <w:gridCol w:w="2927"/>
      </w:tblGrid>
      <w:tr w:rsidR="004739B0" w14:paraId="0AC55BCE" w14:textId="77777777" w:rsidTr="002A68E8">
        <w:trPr>
          <w:trHeight w:val="3127"/>
        </w:trPr>
        <w:tc>
          <w:tcPr>
            <w:tcW w:w="6103" w:type="dxa"/>
            <w:tcBorders>
              <w:right w:val="none" w:sz="0" w:space="0" w:color="000000"/>
            </w:tcBorders>
            <w:tcMar>
              <w:top w:w="180" w:type="dxa"/>
              <w:left w:w="180" w:type="dxa"/>
              <w:bottom w:w="180" w:type="dxa"/>
              <w:right w:w="180" w:type="dxa"/>
            </w:tcMar>
          </w:tcPr>
          <w:p w14:paraId="0AC55BCB" w14:textId="0546ACAC" w:rsidR="004739B0" w:rsidRPr="00AD7ED4" w:rsidRDefault="00AD7ED4" w:rsidP="00AD7ED4">
            <w:pPr>
              <w:spacing w:before="120" w:after="120"/>
              <w:jc w:val="both"/>
            </w:pPr>
            <w:r w:rsidRPr="00AD7ED4">
              <w:rPr>
                <w:rFonts w:ascii="Canva Sans" w:eastAsia="Canva Sans" w:hAnsi="Canva Sans" w:cs="Canva Sans"/>
                <w:color w:val="000000"/>
              </w:rPr>
              <w:t>Met dit beleidsplan streeft Stichting EDUCObersam ernaar om een structurele bijdrage te leveren aan het verhogen van de participatiegraad van jongeren in het onderwijs. Door middel van gerichte en innovatieve programma’s, samenwerking en maatschappelijke betrokkenheid willen wij het speciaal onderwijs mogelijk maken voor jongeren met een sociaal economische achterstand ter beperking van de kansenongelijkheid.</w:t>
            </w:r>
          </w:p>
          <w:p w14:paraId="0AC55BCC" w14:textId="77777777" w:rsidR="004739B0" w:rsidRDefault="00000000">
            <w:pPr>
              <w:spacing w:before="120" w:after="120" w:line="336" w:lineRule="auto"/>
            </w:pPr>
            <w:r>
              <w:rPr>
                <w:rFonts w:ascii="Atkinson Hyperlegible" w:eastAsia="Atkinson Hyperlegible" w:hAnsi="Atkinson Hyperlegible" w:cs="Atkinson Hyperlegible"/>
                <w:color w:val="000000"/>
              </w:rPr>
              <w:t xml:space="preserve"> </w:t>
            </w:r>
          </w:p>
        </w:tc>
        <w:tc>
          <w:tcPr>
            <w:tcW w:w="2927" w:type="dxa"/>
            <w:tcBorders>
              <w:left w:val="none" w:sz="0" w:space="0" w:color="000000"/>
            </w:tcBorders>
            <w:shd w:val="clear" w:color="auto" w:fill="000000"/>
            <w:tcMar>
              <w:top w:w="180" w:type="dxa"/>
              <w:left w:w="180" w:type="dxa"/>
              <w:bottom w:w="180" w:type="dxa"/>
              <w:right w:w="180" w:type="dxa"/>
            </w:tcMar>
          </w:tcPr>
          <w:p w14:paraId="0AC55BCD" w14:textId="5E4C4557" w:rsidR="004739B0" w:rsidRDefault="008D3EC5">
            <w:pPr>
              <w:spacing w:before="120" w:after="120" w:line="206" w:lineRule="auto"/>
            </w:pPr>
            <w:r>
              <w:rPr>
                <w:rFonts w:ascii="Georgia Pro" w:eastAsia="Georgia Pro" w:hAnsi="Georgia Pro" w:cs="Georgia Pro"/>
                <w:color w:val="FFFFFF"/>
                <w:sz w:val="72"/>
                <w:szCs w:val="72"/>
              </w:rPr>
              <w:t xml:space="preserve">Slot </w:t>
            </w:r>
          </w:p>
        </w:tc>
      </w:tr>
    </w:tbl>
    <w:p w14:paraId="0AC55BCF" w14:textId="77777777" w:rsidR="004739B0" w:rsidRDefault="004739B0">
      <w:pPr>
        <w:pBdr>
          <w:bottom w:val="single" w:sz="12" w:space="0" w:color="BFC3C8"/>
        </w:pBdr>
        <w:spacing w:before="120" w:after="120" w:line="0" w:lineRule="auto"/>
      </w:pPr>
    </w:p>
    <w:sectPr w:rsidR="004739B0">
      <w:pgSz w:w="11910" w:h="16845"/>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Pro">
    <w:charset w:val="00"/>
    <w:family w:val="roman"/>
    <w:pitch w:val="variable"/>
    <w:sig w:usb0="800002AF" w:usb1="00000003" w:usb2="00000000" w:usb3="00000000" w:csb0="0000009F" w:csb1="00000000"/>
    <w:embedRegular r:id="rId1" w:fontKey="{46DB1058-C3F1-4C45-8642-14F9DD0502DA}"/>
    <w:embedBold r:id="rId2" w:fontKey="{10A56440-4B02-4A80-9B9F-53B6B9C1DD7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w:charset w:val="00"/>
    <w:family w:val="auto"/>
    <w:pitch w:val="default"/>
    <w:embedRegular r:id="rId3" w:fontKey="{1C7791F6-77C7-4F83-BF7E-7086CCCB4335}"/>
    <w:embedBold r:id="rId4" w:fontKey="{1182DB4C-7809-4CDA-BEC7-D683DB9FF74C}"/>
  </w:font>
  <w:font w:name="Lora">
    <w:panose1 w:val="00000000000000000000"/>
    <w:charset w:val="00"/>
    <w:family w:val="auto"/>
    <w:pitch w:val="variable"/>
    <w:sig w:usb0="A00002FF" w:usb1="5000204B" w:usb2="00000000" w:usb3="00000000" w:csb0="00000097" w:csb1="00000000"/>
    <w:embedRegular r:id="rId5" w:fontKey="{2778D627-71E0-4387-A2F4-FA93A7CF9932}"/>
  </w:font>
  <w:font w:name="Aptos">
    <w:charset w:val="00"/>
    <w:family w:val="swiss"/>
    <w:pitch w:val="variable"/>
    <w:sig w:usb0="20000287" w:usb1="00000003" w:usb2="00000000" w:usb3="00000000" w:csb0="0000019F" w:csb1="00000000"/>
    <w:embedRegular r:id="rId6" w:fontKey="{912A6D0A-A036-41E5-8B15-AD68DF37333A}"/>
  </w:font>
  <w:font w:name="Aptos Display">
    <w:charset w:val="00"/>
    <w:family w:val="swiss"/>
    <w:pitch w:val="variable"/>
    <w:sig w:usb0="20000287" w:usb1="00000003" w:usb2="00000000" w:usb3="00000000" w:csb0="0000019F" w:csb1="00000000"/>
    <w:embedRegular r:id="rId7" w:fontKey="{704188EE-F57A-4DEB-B039-C51195E412F7}"/>
  </w:font>
  <w:font w:name="Canva San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F48A4"/>
    <w:multiLevelType w:val="hybridMultilevel"/>
    <w:tmpl w:val="586214AE"/>
    <w:lvl w:ilvl="0" w:tplc="A1BE73B4">
      <w:start w:val="1"/>
      <w:numFmt w:val="decimal"/>
      <w:lvlText w:val="%1."/>
      <w:lvlJc w:val="left"/>
      <w:pPr>
        <w:ind w:left="960" w:hanging="600"/>
      </w:pPr>
      <w:rPr>
        <w:rFonts w:ascii="Georgia Pro" w:eastAsia="Georgia Pro" w:hAnsi="Georgia Pro" w:cs="Georgia Pro" w:hint="default"/>
        <w:color w:val="FFFFFF"/>
        <w:sz w:val="7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943B62"/>
    <w:multiLevelType w:val="hybridMultilevel"/>
    <w:tmpl w:val="C1DEF5D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FB21A6"/>
    <w:multiLevelType w:val="hybridMultilevel"/>
    <w:tmpl w:val="047434C8"/>
    <w:lvl w:ilvl="0" w:tplc="0C1AC2F6">
      <w:numFmt w:val="bullet"/>
      <w:lvlText w:val="-"/>
      <w:lvlJc w:val="left"/>
      <w:pPr>
        <w:ind w:left="1068" w:hanging="708"/>
      </w:pPr>
      <w:rPr>
        <w:rFonts w:ascii="Atkinson Hyperlegible" w:eastAsia="Atkinson Hyperlegible" w:hAnsi="Atkinson Hyperlegible" w:cs="Atkinson Hyperlegib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160CEA"/>
    <w:multiLevelType w:val="hybridMultilevel"/>
    <w:tmpl w:val="BD060C86"/>
    <w:lvl w:ilvl="0" w:tplc="C102F618">
      <w:start w:val="1"/>
      <w:numFmt w:val="bullet"/>
      <w:lvlText w:val="-"/>
      <w:lvlJc w:val="left"/>
      <w:pPr>
        <w:ind w:left="720" w:hanging="360"/>
      </w:pPr>
      <w:rPr>
        <w:rFonts w:ascii="Lora" w:eastAsiaTheme="minorHAnsi" w:hAnsi="Lor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9953F20"/>
    <w:multiLevelType w:val="hybridMultilevel"/>
    <w:tmpl w:val="C1D0FD62"/>
    <w:lvl w:ilvl="0" w:tplc="5FEE863A">
      <w:start w:val="1"/>
      <w:numFmt w:val="bullet"/>
      <w:lvlText w:val=""/>
      <w:lvlJc w:val="left"/>
      <w:pPr>
        <w:ind w:left="400" w:hanging="360"/>
      </w:pPr>
      <w:rPr>
        <w:rFonts w:ascii="Symbol" w:hAnsi="Symbol"/>
      </w:rPr>
    </w:lvl>
    <w:lvl w:ilvl="1" w:tplc="C96A9FBE">
      <w:start w:val="1"/>
      <w:numFmt w:val="bullet"/>
      <w:lvlText w:val="o"/>
      <w:lvlJc w:val="left"/>
      <w:pPr>
        <w:ind w:left="800" w:hanging="360"/>
      </w:pPr>
      <w:rPr>
        <w:rFonts w:ascii="Courier New" w:hAnsi="Courier New"/>
      </w:rPr>
    </w:lvl>
    <w:lvl w:ilvl="2" w:tplc="C4F44ECA">
      <w:start w:val="1"/>
      <w:numFmt w:val="bullet"/>
      <w:lvlText w:val=""/>
      <w:lvlJc w:val="left"/>
      <w:pPr>
        <w:ind w:left="1200" w:hanging="360"/>
      </w:pPr>
      <w:rPr>
        <w:rFonts w:ascii="Wingdings" w:hAnsi="Wingdings"/>
      </w:rPr>
    </w:lvl>
    <w:lvl w:ilvl="3" w:tplc="FF1C7136">
      <w:start w:val="1"/>
      <w:numFmt w:val="bullet"/>
      <w:lvlText w:val=""/>
      <w:lvlJc w:val="left"/>
      <w:pPr>
        <w:ind w:left="1600" w:hanging="360"/>
      </w:pPr>
      <w:rPr>
        <w:rFonts w:ascii="Symbol" w:hAnsi="Symbol"/>
      </w:rPr>
    </w:lvl>
    <w:lvl w:ilvl="4" w:tplc="B18E472E">
      <w:start w:val="1"/>
      <w:numFmt w:val="bullet"/>
      <w:lvlText w:val="o"/>
      <w:lvlJc w:val="left"/>
      <w:pPr>
        <w:ind w:left="2000" w:hanging="360"/>
      </w:pPr>
      <w:rPr>
        <w:rFonts w:ascii="Courier New" w:hAnsi="Courier New"/>
      </w:rPr>
    </w:lvl>
    <w:lvl w:ilvl="5" w:tplc="15B65100">
      <w:start w:val="1"/>
      <w:numFmt w:val="bullet"/>
      <w:lvlText w:val=""/>
      <w:lvlJc w:val="left"/>
      <w:pPr>
        <w:ind w:left="2400" w:hanging="360"/>
      </w:pPr>
      <w:rPr>
        <w:rFonts w:ascii="Wingdings" w:hAnsi="Wingdings"/>
      </w:rPr>
    </w:lvl>
    <w:lvl w:ilvl="6" w:tplc="BF887D06">
      <w:start w:val="1"/>
      <w:numFmt w:val="bullet"/>
      <w:lvlText w:val=""/>
      <w:lvlJc w:val="left"/>
      <w:pPr>
        <w:ind w:left="2800" w:hanging="360"/>
      </w:pPr>
      <w:rPr>
        <w:rFonts w:ascii="Symbol" w:hAnsi="Symbol"/>
      </w:rPr>
    </w:lvl>
    <w:lvl w:ilvl="7" w:tplc="ADECE740">
      <w:start w:val="1"/>
      <w:numFmt w:val="bullet"/>
      <w:lvlText w:val="o"/>
      <w:lvlJc w:val="left"/>
      <w:pPr>
        <w:ind w:left="3200" w:hanging="360"/>
      </w:pPr>
      <w:rPr>
        <w:rFonts w:ascii="Courier New" w:hAnsi="Courier New"/>
      </w:rPr>
    </w:lvl>
    <w:lvl w:ilvl="8" w:tplc="3D2C4DB8">
      <w:numFmt w:val="decimal"/>
      <w:lvlText w:val=""/>
      <w:lvlJc w:val="left"/>
    </w:lvl>
  </w:abstractNum>
  <w:abstractNum w:abstractNumId="5" w15:restartNumberingAfterBreak="0">
    <w:nsid w:val="3D1929D1"/>
    <w:multiLevelType w:val="hybridMultilevel"/>
    <w:tmpl w:val="CD468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592232"/>
    <w:multiLevelType w:val="hybridMultilevel"/>
    <w:tmpl w:val="0DCA4708"/>
    <w:lvl w:ilvl="0" w:tplc="646E36D4">
      <w:start w:val="1"/>
      <w:numFmt w:val="bullet"/>
      <w:lvlText w:val=""/>
      <w:lvlJc w:val="left"/>
      <w:pPr>
        <w:ind w:left="400" w:hanging="360"/>
      </w:pPr>
      <w:rPr>
        <w:rFonts w:ascii="Symbol" w:hAnsi="Symbol"/>
      </w:rPr>
    </w:lvl>
    <w:lvl w:ilvl="1" w:tplc="C310DCE2">
      <w:start w:val="1"/>
      <w:numFmt w:val="bullet"/>
      <w:lvlText w:val="o"/>
      <w:lvlJc w:val="left"/>
      <w:pPr>
        <w:ind w:left="800" w:hanging="360"/>
      </w:pPr>
      <w:rPr>
        <w:rFonts w:ascii="Courier New" w:hAnsi="Courier New"/>
      </w:rPr>
    </w:lvl>
    <w:lvl w:ilvl="2" w:tplc="8EE69A24">
      <w:start w:val="1"/>
      <w:numFmt w:val="bullet"/>
      <w:lvlText w:val=""/>
      <w:lvlJc w:val="left"/>
      <w:pPr>
        <w:ind w:left="1200" w:hanging="360"/>
      </w:pPr>
      <w:rPr>
        <w:rFonts w:ascii="Wingdings" w:hAnsi="Wingdings"/>
      </w:rPr>
    </w:lvl>
    <w:lvl w:ilvl="3" w:tplc="BC360F9A">
      <w:start w:val="1"/>
      <w:numFmt w:val="bullet"/>
      <w:lvlText w:val=""/>
      <w:lvlJc w:val="left"/>
      <w:pPr>
        <w:ind w:left="1600" w:hanging="360"/>
      </w:pPr>
      <w:rPr>
        <w:rFonts w:ascii="Symbol" w:hAnsi="Symbol"/>
      </w:rPr>
    </w:lvl>
    <w:lvl w:ilvl="4" w:tplc="FDCE534C">
      <w:start w:val="1"/>
      <w:numFmt w:val="bullet"/>
      <w:lvlText w:val="o"/>
      <w:lvlJc w:val="left"/>
      <w:pPr>
        <w:ind w:left="2000" w:hanging="360"/>
      </w:pPr>
      <w:rPr>
        <w:rFonts w:ascii="Courier New" w:hAnsi="Courier New"/>
      </w:rPr>
    </w:lvl>
    <w:lvl w:ilvl="5" w:tplc="10AE59B4">
      <w:start w:val="1"/>
      <w:numFmt w:val="bullet"/>
      <w:lvlText w:val=""/>
      <w:lvlJc w:val="left"/>
      <w:pPr>
        <w:ind w:left="2400" w:hanging="360"/>
      </w:pPr>
      <w:rPr>
        <w:rFonts w:ascii="Wingdings" w:hAnsi="Wingdings"/>
      </w:rPr>
    </w:lvl>
    <w:lvl w:ilvl="6" w:tplc="B4885BB0">
      <w:start w:val="1"/>
      <w:numFmt w:val="bullet"/>
      <w:lvlText w:val=""/>
      <w:lvlJc w:val="left"/>
      <w:pPr>
        <w:ind w:left="2800" w:hanging="360"/>
      </w:pPr>
      <w:rPr>
        <w:rFonts w:ascii="Symbol" w:hAnsi="Symbol"/>
      </w:rPr>
    </w:lvl>
    <w:lvl w:ilvl="7" w:tplc="E2B612A8">
      <w:start w:val="1"/>
      <w:numFmt w:val="bullet"/>
      <w:lvlText w:val="o"/>
      <w:lvlJc w:val="left"/>
      <w:pPr>
        <w:ind w:left="3200" w:hanging="360"/>
      </w:pPr>
      <w:rPr>
        <w:rFonts w:ascii="Courier New" w:hAnsi="Courier New"/>
      </w:rPr>
    </w:lvl>
    <w:lvl w:ilvl="8" w:tplc="3E2EEE62">
      <w:numFmt w:val="decimal"/>
      <w:lvlText w:val=""/>
      <w:lvlJc w:val="left"/>
    </w:lvl>
  </w:abstractNum>
  <w:abstractNum w:abstractNumId="7" w15:restartNumberingAfterBreak="0">
    <w:nsid w:val="6281463E"/>
    <w:multiLevelType w:val="multilevel"/>
    <w:tmpl w:val="41D63A50"/>
    <w:lvl w:ilvl="0">
      <w:start w:val="1"/>
      <w:numFmt w:val="decimal"/>
      <w:lvlText w:val="%1."/>
      <w:lvlJc w:val="left"/>
      <w:pPr>
        <w:ind w:left="36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29F4C4B"/>
    <w:multiLevelType w:val="hybridMultilevel"/>
    <w:tmpl w:val="5F6C2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0002235">
    <w:abstractNumId w:val="6"/>
  </w:num>
  <w:num w:numId="2" w16cid:durableId="1088499417">
    <w:abstractNumId w:val="4"/>
  </w:num>
  <w:num w:numId="3" w16cid:durableId="1421753843">
    <w:abstractNumId w:val="0"/>
  </w:num>
  <w:num w:numId="4" w16cid:durableId="614170157">
    <w:abstractNumId w:val="8"/>
  </w:num>
  <w:num w:numId="5" w16cid:durableId="102700636">
    <w:abstractNumId w:val="2"/>
  </w:num>
  <w:num w:numId="6" w16cid:durableId="966203374">
    <w:abstractNumId w:val="5"/>
  </w:num>
  <w:num w:numId="7" w16cid:durableId="867568021">
    <w:abstractNumId w:val="7"/>
  </w:num>
  <w:num w:numId="8" w16cid:durableId="495341546">
    <w:abstractNumId w:val="3"/>
  </w:num>
  <w:num w:numId="9" w16cid:durableId="1399160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08"/>
  <w:hyphenationZone w:val="425"/>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0"/>
    <w:rsid w:val="002A68E8"/>
    <w:rsid w:val="002C4F16"/>
    <w:rsid w:val="003B3C5D"/>
    <w:rsid w:val="004739B0"/>
    <w:rsid w:val="004811AC"/>
    <w:rsid w:val="005C311D"/>
    <w:rsid w:val="005F0F94"/>
    <w:rsid w:val="00655383"/>
    <w:rsid w:val="0068702F"/>
    <w:rsid w:val="007A0F8C"/>
    <w:rsid w:val="008D3EC5"/>
    <w:rsid w:val="0099525E"/>
    <w:rsid w:val="009E56EA"/>
    <w:rsid w:val="009F7201"/>
    <w:rsid w:val="00A0301E"/>
    <w:rsid w:val="00A732A6"/>
    <w:rsid w:val="00A95772"/>
    <w:rsid w:val="00AB25AA"/>
    <w:rsid w:val="00AD7ED4"/>
    <w:rsid w:val="00AF6006"/>
    <w:rsid w:val="00B103BE"/>
    <w:rsid w:val="00B51B97"/>
    <w:rsid w:val="00C44778"/>
    <w:rsid w:val="00C83654"/>
    <w:rsid w:val="00DE051B"/>
    <w:rsid w:val="00DE6831"/>
    <w:rsid w:val="00ED4351"/>
    <w:rsid w:val="00F125C5"/>
    <w:rsid w:val="00F36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5BA7"/>
  <w15:docId w15:val="{730BEA2B-8E10-4FCF-8B84-05732DB6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51B"/>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DE051B"/>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01E"/>
    <w:pPr>
      <w:ind w:left="720"/>
      <w:contextualSpacing/>
    </w:pPr>
  </w:style>
  <w:style w:type="character" w:customStyle="1" w:styleId="Heading1Char">
    <w:name w:val="Heading 1 Char"/>
    <w:basedOn w:val="DefaultParagraphFont"/>
    <w:link w:val="Heading1"/>
    <w:uiPriority w:val="9"/>
    <w:rsid w:val="00DE051B"/>
    <w:rPr>
      <w:rFonts w:asciiTheme="majorHAnsi" w:eastAsiaTheme="majorEastAsia" w:hAnsiTheme="majorHAnsi" w:cstheme="majorBidi"/>
      <w:color w:val="0F4761" w:themeColor="accent1" w:themeShade="BF"/>
      <w:sz w:val="40"/>
      <w:szCs w:val="40"/>
      <w:lang w:eastAsia="en-US"/>
    </w:rPr>
  </w:style>
  <w:style w:type="character" w:customStyle="1" w:styleId="Heading2Char">
    <w:name w:val="Heading 2 Char"/>
    <w:basedOn w:val="DefaultParagraphFont"/>
    <w:link w:val="Heading2"/>
    <w:uiPriority w:val="9"/>
    <w:rsid w:val="00DE051B"/>
    <w:rPr>
      <w:rFonts w:asciiTheme="majorHAnsi" w:eastAsiaTheme="majorEastAsia" w:hAnsiTheme="majorHAnsi" w:cstheme="majorBidi"/>
      <w:color w:val="0F4761" w:themeColor="accent1" w:themeShade="BF"/>
      <w:sz w:val="32"/>
      <w:szCs w:val="32"/>
      <w:lang w:eastAsia="en-US"/>
    </w:rPr>
  </w:style>
  <w:style w:type="character" w:styleId="Hyperlink">
    <w:name w:val="Hyperlink"/>
    <w:basedOn w:val="DefaultParagraphFont"/>
    <w:uiPriority w:val="99"/>
    <w:unhideWhenUsed/>
    <w:rsid w:val="00F125C5"/>
    <w:rPr>
      <w:color w:val="467886" w:themeColor="hyperlink"/>
      <w:u w:val="single"/>
    </w:rPr>
  </w:style>
  <w:style w:type="character" w:styleId="UnresolvedMention">
    <w:name w:val="Unresolved Mention"/>
    <w:basedOn w:val="DefaultParagraphFont"/>
    <w:uiPriority w:val="99"/>
    <w:semiHidden/>
    <w:unhideWhenUsed/>
    <w:rsid w:val="00F125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info@stichtingeducobersam.n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63aa73a-4919-4419-81f9-79139c14aa8c">XXFDNXKRUT3H-1294517383-322433</_dlc_DocId>
    <_dlc_DocIdUrl xmlns="c63aa73a-4919-4419-81f9-79139c14aa8c">
      <Url>https://kranenburg.sharepoint.com/sites/Klanten-A-tm-E/_layouts/15/DocIdRedir.aspx?ID=XXFDNXKRUT3H-1294517383-322433</Url>
      <Description>XXFDNXKRUT3H-1294517383-322433</Description>
    </_dlc_DocIdUrl>
    <lcf76f155ced4ddcb4097134ff3c332f xmlns="868ec347-817e-4a36-b92f-fdf80ca858de">
      <Terms xmlns="http://schemas.microsoft.com/office/infopath/2007/PartnerControls"/>
    </lcf76f155ced4ddcb4097134ff3c332f>
    <TaxCatchAll xmlns="c63aa73a-4919-4419-81f9-79139c14aa8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D52B99BA63A74BA9783DB67540DE26" ma:contentTypeVersion="15" ma:contentTypeDescription="Een nieuw document maken." ma:contentTypeScope="" ma:versionID="0381a93d591739eb37c216fc5bd913fd">
  <xsd:schema xmlns:xsd="http://www.w3.org/2001/XMLSchema" xmlns:xs="http://www.w3.org/2001/XMLSchema" xmlns:p="http://schemas.microsoft.com/office/2006/metadata/properties" xmlns:ns2="c63aa73a-4919-4419-81f9-79139c14aa8c" xmlns:ns3="868ec347-817e-4a36-b92f-fdf80ca858de" targetNamespace="http://schemas.microsoft.com/office/2006/metadata/properties" ma:root="true" ma:fieldsID="abe2d3a596c484f980f0067c5ccd6d92" ns2:_="" ns3:_="">
    <xsd:import namespace="c63aa73a-4919-4419-81f9-79139c14aa8c"/>
    <xsd:import namespace="868ec347-817e-4a36-b92f-fdf80ca858d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aa73a-4919-4419-81f9-79139c14aa8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a899fe-7325-4f20-bcf5-1313a198a8be}" ma:internalName="TaxCatchAll" ma:showField="CatchAllData" ma:web="c63aa73a-4919-4419-81f9-79139c14aa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8ec347-817e-4a36-b92f-fdf80ca858d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98a56b2-8a34-4e17-96f0-c86522111ff2"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FDF871-EEF4-4732-8AC1-BCA687EDA05F}">
  <ds:schemaRefs>
    <ds:schemaRef ds:uri="http://schemas.microsoft.com/sharepoint/v3/contenttype/forms"/>
  </ds:schemaRefs>
</ds:datastoreItem>
</file>

<file path=customXml/itemProps2.xml><?xml version="1.0" encoding="utf-8"?>
<ds:datastoreItem xmlns:ds="http://schemas.openxmlformats.org/officeDocument/2006/customXml" ds:itemID="{A070EEDB-7EBF-4E4E-873D-E37F324C0AFF}">
  <ds:schemaRefs>
    <ds:schemaRef ds:uri="http://schemas.microsoft.com/office/2006/metadata/properties"/>
    <ds:schemaRef ds:uri="http://schemas.microsoft.com/office/infopath/2007/PartnerControls"/>
    <ds:schemaRef ds:uri="c63aa73a-4919-4419-81f9-79139c14aa8c"/>
    <ds:schemaRef ds:uri="868ec347-817e-4a36-b92f-fdf80ca858de"/>
  </ds:schemaRefs>
</ds:datastoreItem>
</file>

<file path=customXml/itemProps3.xml><?xml version="1.0" encoding="utf-8"?>
<ds:datastoreItem xmlns:ds="http://schemas.openxmlformats.org/officeDocument/2006/customXml" ds:itemID="{70AB6F82-F443-4D73-9A33-DD351560C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aa73a-4919-4419-81f9-79139c14aa8c"/>
    <ds:schemaRef ds:uri="868ec347-817e-4a36-b92f-fdf80ca85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70A479-89A4-4F34-98E0-CA4E7AB091E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1086</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Mark Janssen | HVK Stevens Tax</cp:lastModifiedBy>
  <cp:revision>5</cp:revision>
  <dcterms:created xsi:type="dcterms:W3CDTF">2024-12-31T11:27:00Z</dcterms:created>
  <dcterms:modified xsi:type="dcterms:W3CDTF">2024-12-31T11:42:00Z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0x010100AFD52B99BA63A74BA9783DB67540DE26</vt:lpwstr>
  </property>
  <property fmtid="{D5CDD505-2E9C-101B-9397-08002B2CF9AE}" pid="3" name="_dlc_DocIdItemGuid">
    <vt:lpwstr>64b47e60-3af4-43cc-aeb4-c2ac558ea521</vt:lpwstr>
  </property>
  <property fmtid="{D5CDD505-2E9C-101B-9397-08002B2CF9AE}" pid="4" name="MediaServiceImageTags">
    <vt:lpwstr/>
  </property>
</Properties>
</file>